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09" w:rsidRPr="00237C6A" w:rsidRDefault="00237C6A" w:rsidP="00237C6A">
      <w:pPr>
        <w:ind w:left="-426" w:right="-330"/>
        <w:jc w:val="center"/>
        <w:rPr>
          <w:rFonts w:ascii="Arial" w:hAnsi="Arial" w:cs="Arial"/>
        </w:rPr>
      </w:pPr>
      <w:r w:rsidRPr="00237C6A">
        <w:rPr>
          <w:rFonts w:ascii="Arial" w:hAnsi="Arial" w:cs="Arial"/>
          <w:noProof/>
          <w:lang w:eastAsia="en-GB"/>
        </w:rPr>
        <w:drawing>
          <wp:inline distT="0" distB="0" distL="0" distR="0">
            <wp:extent cx="2789016" cy="1210960"/>
            <wp:effectExtent l="19050" t="0" r="0" b="0"/>
            <wp:docPr id="1" name="Picture 0" descr="Universi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555" cy="121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C6A" w:rsidRPr="00237C6A" w:rsidRDefault="00237C6A" w:rsidP="00237C6A">
      <w:pPr>
        <w:ind w:left="-426" w:right="-330"/>
        <w:jc w:val="center"/>
        <w:rPr>
          <w:rFonts w:ascii="Arial" w:hAnsi="Arial" w:cs="Arial"/>
          <w:b/>
          <w:sz w:val="32"/>
        </w:rPr>
      </w:pPr>
      <w:r w:rsidRPr="00237C6A">
        <w:rPr>
          <w:rFonts w:ascii="Arial" w:hAnsi="Arial" w:cs="Arial"/>
          <w:b/>
          <w:sz w:val="32"/>
        </w:rPr>
        <w:t>Student Retention</w:t>
      </w:r>
      <w:r w:rsidRPr="00237C6A">
        <w:rPr>
          <w:rFonts w:ascii="Arial" w:hAnsi="Arial" w:cs="Arial"/>
          <w:b/>
          <w:sz w:val="32"/>
        </w:rPr>
        <w:t xml:space="preserve"> Symposium</w:t>
      </w:r>
      <w:r w:rsidRPr="00237C6A">
        <w:rPr>
          <w:rFonts w:ascii="Arial" w:hAnsi="Arial" w:cs="Arial"/>
          <w:b/>
          <w:sz w:val="32"/>
        </w:rPr>
        <w:t>: A focus on good practice</w:t>
      </w:r>
    </w:p>
    <w:p w:rsidR="00237C6A" w:rsidRPr="00237C6A" w:rsidRDefault="00237C6A" w:rsidP="00237C6A">
      <w:pPr>
        <w:ind w:left="-426" w:right="-330"/>
        <w:jc w:val="center"/>
        <w:rPr>
          <w:rFonts w:ascii="Arial" w:hAnsi="Arial" w:cs="Arial"/>
          <w:b/>
          <w:sz w:val="28"/>
        </w:rPr>
      </w:pPr>
      <w:r w:rsidRPr="00237C6A">
        <w:rPr>
          <w:rFonts w:ascii="Arial" w:hAnsi="Arial" w:cs="Arial"/>
          <w:b/>
          <w:sz w:val="28"/>
        </w:rPr>
        <w:t>Thursday 2nd May 2013</w:t>
      </w:r>
    </w:p>
    <w:p w:rsidR="00237C6A" w:rsidRDefault="00237C6A" w:rsidP="00C24F24">
      <w:pPr>
        <w:ind w:left="-426" w:right="-330"/>
        <w:jc w:val="center"/>
        <w:rPr>
          <w:rFonts w:ascii="Arial" w:hAnsi="Arial" w:cs="Arial"/>
          <w:b/>
          <w:sz w:val="28"/>
        </w:rPr>
      </w:pPr>
      <w:r w:rsidRPr="00237C6A">
        <w:rPr>
          <w:rFonts w:ascii="Arial" w:hAnsi="Arial" w:cs="Arial"/>
          <w:b/>
          <w:sz w:val="28"/>
        </w:rPr>
        <w:t>Linklater Rooms, Old Aberdeen</w:t>
      </w:r>
    </w:p>
    <w:p w:rsidR="00C24F24" w:rsidRPr="00C24F24" w:rsidRDefault="00237C6A" w:rsidP="00C24F24">
      <w:pPr>
        <w:ind w:left="-426" w:right="-330"/>
        <w:jc w:val="center"/>
        <w:rPr>
          <w:rFonts w:ascii="Arial" w:hAnsi="Arial" w:cs="Arial"/>
          <w:i/>
          <w:sz w:val="24"/>
        </w:rPr>
      </w:pPr>
      <w:r w:rsidRPr="00C24F24">
        <w:rPr>
          <w:rFonts w:ascii="Arial" w:hAnsi="Arial" w:cs="Arial"/>
          <w:i/>
          <w:sz w:val="24"/>
        </w:rPr>
        <w:t>(Provisional Programme)</w:t>
      </w:r>
    </w:p>
    <w:tbl>
      <w:tblPr>
        <w:tblStyle w:val="Style1"/>
        <w:tblW w:w="0" w:type="auto"/>
        <w:tblLook w:val="04A0"/>
      </w:tblPr>
      <w:tblGrid>
        <w:gridCol w:w="974"/>
        <w:gridCol w:w="8282"/>
      </w:tblGrid>
      <w:tr w:rsidR="00237C6A" w:rsidTr="00237C6A">
        <w:trPr>
          <w:cnfStyle w:val="100000000000"/>
        </w:trPr>
        <w:tc>
          <w:tcPr>
            <w:tcW w:w="954" w:type="dxa"/>
          </w:tcPr>
          <w:p w:rsidR="00237C6A" w:rsidRPr="00C24F24" w:rsidRDefault="00237C6A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10:30</w:t>
            </w:r>
          </w:p>
        </w:tc>
        <w:tc>
          <w:tcPr>
            <w:tcW w:w="8890" w:type="dxa"/>
          </w:tcPr>
          <w:p w:rsidR="00237C6A" w:rsidRDefault="00237C6A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Coffee and Registration</w:t>
            </w:r>
          </w:p>
          <w:p w:rsidR="00C24F24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7C6A" w:rsidTr="00237C6A">
        <w:tc>
          <w:tcPr>
            <w:tcW w:w="954" w:type="dxa"/>
          </w:tcPr>
          <w:p w:rsidR="00237C6A" w:rsidRPr="00C24F24" w:rsidRDefault="00237C6A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11:00</w:t>
            </w:r>
          </w:p>
        </w:tc>
        <w:tc>
          <w:tcPr>
            <w:tcW w:w="8890" w:type="dxa"/>
          </w:tcPr>
          <w:p w:rsidR="00237C6A" w:rsidRPr="00C24F24" w:rsidRDefault="00237C6A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Opening Remarks</w:t>
            </w:r>
          </w:p>
          <w:p w:rsidR="00237C6A" w:rsidRDefault="00237C6A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Ian Diamond, Principal and Vice Chancellor</w:t>
            </w:r>
          </w:p>
          <w:p w:rsidR="00C24F24" w:rsidRPr="00237C6A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6A" w:rsidTr="00237C6A">
        <w:tc>
          <w:tcPr>
            <w:tcW w:w="954" w:type="dxa"/>
          </w:tcPr>
          <w:p w:rsidR="00237C6A" w:rsidRPr="00C24F24" w:rsidRDefault="00237C6A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11:10</w:t>
            </w:r>
          </w:p>
        </w:tc>
        <w:tc>
          <w:tcPr>
            <w:tcW w:w="8890" w:type="dxa"/>
          </w:tcPr>
          <w:p w:rsidR="00237C6A" w:rsidRPr="00C24F24" w:rsidRDefault="00237C6A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237C6A" w:rsidRDefault="00237C6A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Steven Tucker, School of Medical Sciences</w:t>
            </w:r>
          </w:p>
          <w:p w:rsidR="00C24F24" w:rsidRPr="00237C6A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6A" w:rsidTr="00237C6A">
        <w:tc>
          <w:tcPr>
            <w:tcW w:w="954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11:20</w:t>
            </w:r>
          </w:p>
        </w:tc>
        <w:tc>
          <w:tcPr>
            <w:tcW w:w="8890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Critical Path Guidance</w:t>
            </w:r>
          </w:p>
          <w:p w:rsidR="00C24F24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Royston Allen, School of Psychology</w:t>
            </w:r>
          </w:p>
          <w:p w:rsidR="00C24F24" w:rsidRPr="00237C6A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6A" w:rsidTr="00237C6A">
        <w:tc>
          <w:tcPr>
            <w:tcW w:w="954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11:45</w:t>
            </w:r>
          </w:p>
        </w:tc>
        <w:tc>
          <w:tcPr>
            <w:tcW w:w="8890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  <w:proofErr w:type="spellStart"/>
            <w:r w:rsidRPr="00C24F24">
              <w:rPr>
                <w:rFonts w:ascii="Arial" w:hAnsi="Arial" w:cs="Arial"/>
                <w:b/>
                <w:sz w:val="24"/>
                <w:szCs w:val="24"/>
              </w:rPr>
              <w:t>tbc</w:t>
            </w:r>
            <w:proofErr w:type="spellEnd"/>
          </w:p>
          <w:p w:rsidR="00C24F24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Jacqueline Stewart, School of Education</w:t>
            </w:r>
          </w:p>
          <w:p w:rsidR="00C24F24" w:rsidRPr="00237C6A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6A" w:rsidTr="00237C6A">
        <w:tc>
          <w:tcPr>
            <w:tcW w:w="954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12:10</w:t>
            </w:r>
          </w:p>
        </w:tc>
        <w:tc>
          <w:tcPr>
            <w:tcW w:w="8890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Flexible, Multidimensional Approaches to Retention</w:t>
            </w:r>
          </w:p>
          <w:p w:rsidR="00C24F24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Steven Tucker, School of Medical Sciences</w:t>
            </w:r>
          </w:p>
          <w:p w:rsidR="00C24F24" w:rsidRPr="00237C6A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6A" w:rsidTr="00237C6A">
        <w:tc>
          <w:tcPr>
            <w:tcW w:w="954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12:35</w:t>
            </w:r>
          </w:p>
        </w:tc>
        <w:tc>
          <w:tcPr>
            <w:tcW w:w="8890" w:type="dxa"/>
          </w:tcPr>
          <w:p w:rsidR="00237C6A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  <w:p w:rsidR="00C24F24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7C6A" w:rsidTr="00237C6A">
        <w:tc>
          <w:tcPr>
            <w:tcW w:w="954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13:30</w:t>
            </w:r>
          </w:p>
        </w:tc>
        <w:tc>
          <w:tcPr>
            <w:tcW w:w="8890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The Role of Monitoring and Active Engagement</w:t>
            </w:r>
          </w:p>
          <w:p w:rsidR="00C24F24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Martin Barker, School of Biological Sciences</w:t>
            </w:r>
          </w:p>
          <w:p w:rsidR="00C24F24" w:rsidRPr="00237C6A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6A" w:rsidTr="00237C6A">
        <w:tc>
          <w:tcPr>
            <w:tcW w:w="954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13:55</w:t>
            </w:r>
          </w:p>
        </w:tc>
        <w:tc>
          <w:tcPr>
            <w:tcW w:w="8890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I-SEE: Enhancing Employability in Postgraduates</w:t>
            </w:r>
          </w:p>
          <w:p w:rsidR="00C24F24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Debbi Marais, Institute of Applied Health Sciences</w:t>
            </w:r>
          </w:p>
          <w:p w:rsidR="00C24F24" w:rsidRPr="00237C6A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6A" w:rsidTr="00237C6A">
        <w:tc>
          <w:tcPr>
            <w:tcW w:w="954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14:20</w:t>
            </w:r>
          </w:p>
        </w:tc>
        <w:tc>
          <w:tcPr>
            <w:tcW w:w="8890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Students 4 Students: Enhancing the 1</w:t>
            </w:r>
            <w:r w:rsidRPr="00C24F2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C24F24">
              <w:rPr>
                <w:rFonts w:ascii="Arial" w:hAnsi="Arial" w:cs="Arial"/>
                <w:b/>
                <w:sz w:val="24"/>
                <w:szCs w:val="24"/>
              </w:rPr>
              <w:t xml:space="preserve"> Year Experience</w:t>
            </w:r>
          </w:p>
          <w:p w:rsidR="00C24F24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John Barrow, School of Medical Sciences</w:t>
            </w:r>
          </w:p>
          <w:p w:rsidR="00C24F24" w:rsidRPr="00237C6A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6A" w:rsidTr="00237C6A">
        <w:tc>
          <w:tcPr>
            <w:tcW w:w="954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14:45</w:t>
            </w:r>
          </w:p>
        </w:tc>
        <w:tc>
          <w:tcPr>
            <w:tcW w:w="8890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Keynote Presentation</w:t>
            </w:r>
          </w:p>
          <w:p w:rsidR="00C24F24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Sue Will, Brighton Business School</w:t>
            </w:r>
          </w:p>
          <w:p w:rsidR="00C24F24" w:rsidRPr="00237C6A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6A" w:rsidTr="00237C6A">
        <w:tc>
          <w:tcPr>
            <w:tcW w:w="954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15:30</w:t>
            </w:r>
          </w:p>
        </w:tc>
        <w:tc>
          <w:tcPr>
            <w:tcW w:w="8890" w:type="dxa"/>
          </w:tcPr>
          <w:p w:rsidR="00237C6A" w:rsidRPr="00C24F24" w:rsidRDefault="00C24F24" w:rsidP="00237C6A">
            <w:pPr>
              <w:ind w:right="-330"/>
              <w:rPr>
                <w:rFonts w:ascii="Arial" w:hAnsi="Arial" w:cs="Arial"/>
                <w:b/>
                <w:sz w:val="24"/>
                <w:szCs w:val="24"/>
              </w:rPr>
            </w:pPr>
            <w:r w:rsidRPr="00C24F24">
              <w:rPr>
                <w:rFonts w:ascii="Arial" w:hAnsi="Arial" w:cs="Arial"/>
                <w:b/>
                <w:sz w:val="24"/>
                <w:szCs w:val="24"/>
              </w:rPr>
              <w:t>Closing Remarks</w:t>
            </w:r>
          </w:p>
          <w:p w:rsidR="00C24F24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Peter McGeorge, Vice Principal for Learning &amp; Teaching</w:t>
            </w:r>
          </w:p>
          <w:p w:rsidR="00C24F24" w:rsidRPr="00237C6A" w:rsidRDefault="00C24F24" w:rsidP="00237C6A">
            <w:pPr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C6A" w:rsidRPr="00FE4F0E" w:rsidRDefault="00237C6A" w:rsidP="00237C6A">
      <w:pPr>
        <w:rPr>
          <w:i/>
        </w:rPr>
      </w:pPr>
      <w:r w:rsidRPr="00FE4F0E">
        <w:rPr>
          <w:b/>
        </w:rPr>
        <w:tab/>
      </w:r>
      <w:r w:rsidRPr="00FE4F0E">
        <w:rPr>
          <w:b/>
        </w:rPr>
        <w:tab/>
      </w:r>
      <w:r w:rsidRPr="00FE4F0E">
        <w:rPr>
          <w:b/>
        </w:rPr>
        <w:tab/>
      </w:r>
      <w:r w:rsidRPr="00FE4F0E">
        <w:rPr>
          <w:b/>
        </w:rPr>
        <w:tab/>
      </w:r>
      <w:r w:rsidRPr="00FE4F0E">
        <w:rPr>
          <w:b/>
        </w:rPr>
        <w:tab/>
      </w:r>
      <w:r w:rsidRPr="00FE4F0E">
        <w:rPr>
          <w:b/>
        </w:rPr>
        <w:tab/>
      </w:r>
      <w:r w:rsidRPr="00FE4F0E">
        <w:rPr>
          <w:b/>
        </w:rPr>
        <w:tab/>
      </w:r>
      <w:r w:rsidRPr="00FE4F0E">
        <w:rPr>
          <w:b/>
        </w:rPr>
        <w:tab/>
      </w:r>
    </w:p>
    <w:p w:rsidR="00C24F24" w:rsidRPr="00237C6A" w:rsidRDefault="00C24F24" w:rsidP="00C24F24">
      <w:pPr>
        <w:ind w:right="-330"/>
        <w:rPr>
          <w:rFonts w:ascii="Arial" w:hAnsi="Arial" w:cs="Arial"/>
          <w:b/>
          <w:sz w:val="28"/>
        </w:rPr>
      </w:pPr>
    </w:p>
    <w:sectPr w:rsidR="00C24F24" w:rsidRPr="00237C6A" w:rsidSect="00C24F24">
      <w:pgSz w:w="11906" w:h="16838"/>
      <w:pgMar w:top="709" w:right="1416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237C6A"/>
    <w:rsid w:val="0009153D"/>
    <w:rsid w:val="000D6FEF"/>
    <w:rsid w:val="000D721C"/>
    <w:rsid w:val="00113C64"/>
    <w:rsid w:val="00130A16"/>
    <w:rsid w:val="00193ABD"/>
    <w:rsid w:val="001D006C"/>
    <w:rsid w:val="001F0FF5"/>
    <w:rsid w:val="001F4537"/>
    <w:rsid w:val="0022768D"/>
    <w:rsid w:val="00237C6A"/>
    <w:rsid w:val="00251CFD"/>
    <w:rsid w:val="00277A2B"/>
    <w:rsid w:val="0028336B"/>
    <w:rsid w:val="00294EEC"/>
    <w:rsid w:val="002A5708"/>
    <w:rsid w:val="002B7965"/>
    <w:rsid w:val="002E6085"/>
    <w:rsid w:val="0030167C"/>
    <w:rsid w:val="00305091"/>
    <w:rsid w:val="003260C8"/>
    <w:rsid w:val="00345D46"/>
    <w:rsid w:val="00381EB9"/>
    <w:rsid w:val="003A6162"/>
    <w:rsid w:val="003D0136"/>
    <w:rsid w:val="003D6112"/>
    <w:rsid w:val="0040083E"/>
    <w:rsid w:val="00445AEB"/>
    <w:rsid w:val="004553C8"/>
    <w:rsid w:val="0047657A"/>
    <w:rsid w:val="004A00B3"/>
    <w:rsid w:val="004B7F36"/>
    <w:rsid w:val="004E6224"/>
    <w:rsid w:val="005061C3"/>
    <w:rsid w:val="005540B7"/>
    <w:rsid w:val="00556FF4"/>
    <w:rsid w:val="00580F38"/>
    <w:rsid w:val="0059030A"/>
    <w:rsid w:val="005B0FD0"/>
    <w:rsid w:val="005D7EA4"/>
    <w:rsid w:val="005E0FDC"/>
    <w:rsid w:val="0064194A"/>
    <w:rsid w:val="006E7486"/>
    <w:rsid w:val="00716DDC"/>
    <w:rsid w:val="00726E05"/>
    <w:rsid w:val="00730B60"/>
    <w:rsid w:val="00745761"/>
    <w:rsid w:val="00751A81"/>
    <w:rsid w:val="00760BC3"/>
    <w:rsid w:val="007C48B1"/>
    <w:rsid w:val="00803232"/>
    <w:rsid w:val="00832699"/>
    <w:rsid w:val="00845E6A"/>
    <w:rsid w:val="00886494"/>
    <w:rsid w:val="00900168"/>
    <w:rsid w:val="00926E1D"/>
    <w:rsid w:val="00961A99"/>
    <w:rsid w:val="00981F95"/>
    <w:rsid w:val="009A1C09"/>
    <w:rsid w:val="009F0EAE"/>
    <w:rsid w:val="00A06A23"/>
    <w:rsid w:val="00A43E15"/>
    <w:rsid w:val="00A56218"/>
    <w:rsid w:val="00A56617"/>
    <w:rsid w:val="00A7173F"/>
    <w:rsid w:val="00A8458F"/>
    <w:rsid w:val="00A85167"/>
    <w:rsid w:val="00AA7F52"/>
    <w:rsid w:val="00AC3198"/>
    <w:rsid w:val="00AF371D"/>
    <w:rsid w:val="00B519E3"/>
    <w:rsid w:val="00B53953"/>
    <w:rsid w:val="00C24F24"/>
    <w:rsid w:val="00C26902"/>
    <w:rsid w:val="00C62D3C"/>
    <w:rsid w:val="00C86993"/>
    <w:rsid w:val="00CD2CC1"/>
    <w:rsid w:val="00D740DA"/>
    <w:rsid w:val="00DA5C2D"/>
    <w:rsid w:val="00DD3CCE"/>
    <w:rsid w:val="00E13E50"/>
    <w:rsid w:val="00EE5D5C"/>
    <w:rsid w:val="00F40F71"/>
    <w:rsid w:val="00F529A4"/>
    <w:rsid w:val="00F561DD"/>
    <w:rsid w:val="00F705DA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Web1"/>
    <w:uiPriority w:val="99"/>
    <w:qFormat/>
    <w:rsid w:val="00237C6A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237C6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McLean</dc:creator>
  <cp:lastModifiedBy>Jennifer McLean</cp:lastModifiedBy>
  <cp:revision>1</cp:revision>
  <dcterms:created xsi:type="dcterms:W3CDTF">2013-04-08T07:40:00Z</dcterms:created>
  <dcterms:modified xsi:type="dcterms:W3CDTF">2013-04-08T08:01:00Z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1532689092</vt:i4>
  </property>
  <property fmtid="{D5CDD505-2E9C-101B-9397-08002B2CF9AE}" pid="3" name="_NewReviewCycle">
    <vt:lpwstr/>
  </property>
  <property fmtid="{D5CDD505-2E9C-101B-9397-08002B2CF9AE}" pid="4" name="_EmailSubject">
    <vt:lpwstr>DRAFT EMAIL: Student Retention Symposium: A focus on good practice, Thursday 2nd May 2013</vt:lpwstr>
  </property>
  <property fmtid="{D5CDD505-2E9C-101B-9397-08002B2CF9AE}" pid="5" name="_AuthorEmail">
    <vt:lpwstr>j.mclean@abdn.ac.uk</vt:lpwstr>
  </property>
  <property fmtid="{D5CDD505-2E9C-101B-9397-08002B2CF9AE}" pid="6" name="_AuthorEmailDisplayName">
    <vt:lpwstr>McLean, Jen</vt:lpwstr>
  </property>
</Properties>
</file>