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31DA5" w14:textId="4A1B2BE9" w:rsidR="00E95205" w:rsidRPr="005E58E9" w:rsidRDefault="00E95205">
      <w:pPr>
        <w:rPr>
          <w:rFonts w:ascii="Arial" w:hAnsi="Arial" w:cs="Arial"/>
          <w:b/>
          <w:bCs/>
        </w:rPr>
      </w:pPr>
      <w:r w:rsidRPr="005E58E9">
        <w:rPr>
          <w:rFonts w:ascii="Arial" w:hAnsi="Arial" w:cs="Arial"/>
          <w:b/>
          <w:bCs/>
          <w:noProof/>
          <w:color w:val="0070C0"/>
          <w:highlight w:val="yellow"/>
        </w:rPr>
        <w:drawing>
          <wp:anchor distT="0" distB="0" distL="114300" distR="114300" simplePos="0" relativeHeight="251661312" behindDoc="1" locked="0" layoutInCell="1" allowOverlap="1" wp14:anchorId="3B3F5B8E" wp14:editId="0DCCD2AC">
            <wp:simplePos x="0" y="0"/>
            <wp:positionH relativeFrom="column">
              <wp:posOffset>2921000</wp:posOffset>
            </wp:positionH>
            <wp:positionV relativeFrom="paragraph">
              <wp:posOffset>63500</wp:posOffset>
            </wp:positionV>
            <wp:extent cx="1092200" cy="1068705"/>
            <wp:effectExtent l="0" t="0" r="0" b="0"/>
            <wp:wrapTight wrapText="bothSides">
              <wp:wrapPolygon edited="0">
                <wp:start x="0" y="0"/>
                <wp:lineTo x="0" y="21176"/>
                <wp:lineTo x="21098" y="21176"/>
                <wp:lineTo x="21098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8E9">
        <w:rPr>
          <w:rFonts w:ascii="Arial" w:hAnsi="Arial" w:cs="Arial"/>
          <w:b/>
          <w:bCs/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37ACD364" wp14:editId="6D05AD0E">
            <wp:simplePos x="0" y="0"/>
            <wp:positionH relativeFrom="column">
              <wp:posOffset>1498600</wp:posOffset>
            </wp:positionH>
            <wp:positionV relativeFrom="paragraph">
              <wp:posOffset>62865</wp:posOffset>
            </wp:positionV>
            <wp:extent cx="1367790" cy="1134745"/>
            <wp:effectExtent l="0" t="0" r="3810" b="8255"/>
            <wp:wrapTight wrapText="bothSides">
              <wp:wrapPolygon edited="0">
                <wp:start x="0" y="0"/>
                <wp:lineTo x="0" y="21395"/>
                <wp:lineTo x="21359" y="21395"/>
                <wp:lineTo x="21359" y="0"/>
                <wp:lineTo x="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12D38" w14:textId="53E7D84D" w:rsidR="00E95205" w:rsidRPr="005E58E9" w:rsidRDefault="00E95205">
      <w:pPr>
        <w:rPr>
          <w:rFonts w:ascii="Arial" w:hAnsi="Arial" w:cs="Arial"/>
          <w:b/>
          <w:bCs/>
        </w:rPr>
      </w:pPr>
    </w:p>
    <w:p w14:paraId="7DD29F8B" w14:textId="6E20C4E1" w:rsidR="00E95205" w:rsidRPr="005E58E9" w:rsidRDefault="00E95205" w:rsidP="00E95205">
      <w:pPr>
        <w:spacing w:after="0" w:line="240" w:lineRule="auto"/>
        <w:jc w:val="center"/>
        <w:rPr>
          <w:rFonts w:ascii="Arial" w:hAnsi="Arial" w:cs="Arial"/>
          <w:b/>
        </w:rPr>
      </w:pPr>
    </w:p>
    <w:p w14:paraId="143F936E" w14:textId="77777777" w:rsidR="00E95205" w:rsidRPr="005E58E9" w:rsidRDefault="00E95205" w:rsidP="00E95205">
      <w:pPr>
        <w:spacing w:after="0" w:line="240" w:lineRule="auto"/>
        <w:jc w:val="center"/>
        <w:rPr>
          <w:rFonts w:ascii="Arial" w:hAnsi="Arial" w:cs="Arial"/>
          <w:b/>
        </w:rPr>
      </w:pPr>
    </w:p>
    <w:p w14:paraId="6607A738" w14:textId="77777777" w:rsidR="00E95205" w:rsidRPr="005E58E9" w:rsidRDefault="00E95205" w:rsidP="00E95205">
      <w:pPr>
        <w:spacing w:after="0" w:line="240" w:lineRule="auto"/>
        <w:jc w:val="center"/>
        <w:rPr>
          <w:rFonts w:ascii="Arial" w:hAnsi="Arial" w:cs="Arial"/>
          <w:b/>
        </w:rPr>
      </w:pPr>
    </w:p>
    <w:p w14:paraId="4EA6FB64" w14:textId="77777777" w:rsidR="00E95205" w:rsidRPr="005E58E9" w:rsidRDefault="00E95205" w:rsidP="00E95205">
      <w:pPr>
        <w:spacing w:after="0" w:line="240" w:lineRule="auto"/>
        <w:jc w:val="center"/>
        <w:rPr>
          <w:rFonts w:ascii="Arial" w:hAnsi="Arial" w:cs="Arial"/>
          <w:b/>
        </w:rPr>
      </w:pPr>
    </w:p>
    <w:p w14:paraId="4CC9A2CA" w14:textId="77777777" w:rsidR="00E95205" w:rsidRPr="005E58E9" w:rsidRDefault="00E95205" w:rsidP="00E9520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DC80EE" w14:textId="0BBA49B7" w:rsidR="005E58E9" w:rsidRPr="00F834B5" w:rsidRDefault="00736547" w:rsidP="00E9520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128055692"/>
      <w:r w:rsidRPr="00F834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Supporting Grant Applications (SGA) </w:t>
      </w:r>
      <w:r w:rsidR="00CF22BA" w:rsidRPr="00F834B5">
        <w:rPr>
          <w:rFonts w:ascii="Arial" w:hAnsi="Arial" w:cs="Arial"/>
          <w:b/>
          <w:bCs/>
          <w:color w:val="000000" w:themeColor="text1"/>
          <w:sz w:val="24"/>
          <w:szCs w:val="24"/>
        </w:rPr>
        <w:t>Triage</w:t>
      </w:r>
      <w:r w:rsidRPr="00F834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E7705BB" w14:textId="01C39747" w:rsidR="00E95205" w:rsidRPr="00F834B5" w:rsidRDefault="00E95205" w:rsidP="00E9520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34B5">
        <w:rPr>
          <w:rFonts w:ascii="Arial" w:hAnsi="Arial" w:cs="Arial"/>
          <w:b/>
          <w:bCs/>
          <w:color w:val="000000" w:themeColor="text1"/>
          <w:sz w:val="24"/>
          <w:szCs w:val="24"/>
        </w:rPr>
        <w:t>UKRI Cross Research Council Responsive Mode Pilot Scheme</w:t>
      </w:r>
      <w:r w:rsidR="00CF22BA" w:rsidRPr="00F834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Round 2</w:t>
      </w:r>
    </w:p>
    <w:bookmarkEnd w:id="0"/>
    <w:p w14:paraId="6723DBC8" w14:textId="77777777" w:rsidR="00E95205" w:rsidRPr="005E58E9" w:rsidRDefault="00E95205" w:rsidP="00E95205">
      <w:pPr>
        <w:spacing w:after="0" w:line="240" w:lineRule="auto"/>
        <w:jc w:val="both"/>
        <w:rPr>
          <w:rFonts w:ascii="Arial" w:hAnsi="Arial" w:cs="Arial"/>
          <w:bCs/>
        </w:rPr>
      </w:pPr>
    </w:p>
    <w:p w14:paraId="44C99084" w14:textId="54EE0CB3" w:rsidR="00F877B6" w:rsidRDefault="00E95205" w:rsidP="00F41BEE">
      <w:pPr>
        <w:spacing w:after="0" w:line="240" w:lineRule="auto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 xml:space="preserve">This funding </w:t>
      </w:r>
      <w:r w:rsidR="00F877B6">
        <w:rPr>
          <w:rFonts w:ascii="Arial" w:hAnsi="Arial" w:cs="Arial"/>
          <w:bCs/>
        </w:rPr>
        <w:t xml:space="preserve">opportunity </w:t>
      </w:r>
      <w:r w:rsidRPr="005E58E9">
        <w:rPr>
          <w:rFonts w:ascii="Arial" w:hAnsi="Arial" w:cs="Arial"/>
          <w:bCs/>
        </w:rPr>
        <w:t xml:space="preserve">is designed to support </w:t>
      </w:r>
      <w:r w:rsidR="00F877B6" w:rsidRPr="00F877B6">
        <w:rPr>
          <w:rFonts w:ascii="Arial" w:hAnsi="Arial" w:cs="Arial"/>
          <w:bCs/>
        </w:rPr>
        <w:t>breakthrough interdisciplinary ideas that transcend, combine or significantly span disciplines.</w:t>
      </w:r>
      <w:r w:rsidR="00F877B6" w:rsidRPr="00F877B6">
        <w:t xml:space="preserve"> </w:t>
      </w:r>
      <w:r w:rsidR="00F877B6" w:rsidRPr="00F877B6">
        <w:rPr>
          <w:rFonts w:ascii="Arial" w:hAnsi="Arial" w:cs="Arial"/>
          <w:bCs/>
        </w:rPr>
        <w:t>This pilot scheme will support ideas not routinely funded through existing UK Research and Innovation (UKRI) responsive mode schemes.</w:t>
      </w:r>
    </w:p>
    <w:p w14:paraId="51E91F3E" w14:textId="77777777" w:rsidR="00F877B6" w:rsidRDefault="00F877B6" w:rsidP="00F41BEE">
      <w:pPr>
        <w:spacing w:after="0" w:line="240" w:lineRule="auto"/>
        <w:jc w:val="both"/>
        <w:rPr>
          <w:rFonts w:ascii="Arial" w:hAnsi="Arial" w:cs="Arial"/>
          <w:bCs/>
        </w:rPr>
      </w:pPr>
    </w:p>
    <w:p w14:paraId="2DFAD373" w14:textId="183BD5D3" w:rsidR="00E95205" w:rsidRPr="005E58E9" w:rsidRDefault="00E95205" w:rsidP="00F41BEE">
      <w:pPr>
        <w:spacing w:after="0" w:line="240" w:lineRule="auto"/>
        <w:jc w:val="both"/>
        <w:rPr>
          <w:rFonts w:ascii="Arial" w:hAnsi="Arial" w:cs="Arial"/>
          <w:bCs/>
        </w:rPr>
      </w:pPr>
      <w:r w:rsidRPr="00C27539">
        <w:rPr>
          <w:rFonts w:ascii="Arial" w:hAnsi="Arial" w:cs="Arial"/>
          <w:bCs/>
          <w:u w:val="single"/>
        </w:rPr>
        <w:t>UKRI are seeking</w:t>
      </w:r>
      <w:r w:rsidRPr="005E58E9">
        <w:rPr>
          <w:rFonts w:ascii="Arial" w:hAnsi="Arial" w:cs="Arial"/>
          <w:bCs/>
        </w:rPr>
        <w:t>:</w:t>
      </w:r>
    </w:p>
    <w:p w14:paraId="0A8E9DC0" w14:textId="77777777" w:rsidR="00E95205" w:rsidRPr="005E58E9" w:rsidRDefault="00E95205" w:rsidP="00F41BEE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 xml:space="preserve">high quality, and creative ideas that transcend, combine or significantly span research council </w:t>
      </w:r>
      <w:proofErr w:type="gramStart"/>
      <w:r w:rsidRPr="005E58E9">
        <w:rPr>
          <w:rFonts w:ascii="Arial" w:hAnsi="Arial" w:cs="Arial"/>
          <w:bCs/>
        </w:rPr>
        <w:t>remits</w:t>
      </w:r>
      <w:proofErr w:type="gramEnd"/>
    </w:p>
    <w:p w14:paraId="1C46805B" w14:textId="77777777" w:rsidR="00E95205" w:rsidRPr="005E58E9" w:rsidRDefault="00E95205" w:rsidP="00F41BEE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 xml:space="preserve">new, unexpected and novel projects that have the potential to lead to breakthrough ideas and </w:t>
      </w:r>
      <w:proofErr w:type="gramStart"/>
      <w:r w:rsidRPr="005E58E9">
        <w:rPr>
          <w:rFonts w:ascii="Arial" w:hAnsi="Arial" w:cs="Arial"/>
          <w:bCs/>
        </w:rPr>
        <w:t>collaborations</w:t>
      </w:r>
      <w:proofErr w:type="gramEnd"/>
    </w:p>
    <w:p w14:paraId="57B6DFF9" w14:textId="77777777" w:rsidR="00E95205" w:rsidRPr="005E58E9" w:rsidRDefault="00E95205" w:rsidP="00F41BEE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>research that can only be addressed through interdisciplinary collaboration</w:t>
      </w:r>
    </w:p>
    <w:p w14:paraId="1DBB4726" w14:textId="77777777" w:rsidR="00E95205" w:rsidRPr="005E58E9" w:rsidRDefault="00E95205" w:rsidP="00F41BEE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 xml:space="preserve">projects combining disciplines to create new approaches to a research question, new methodologies or new ways of </w:t>
      </w:r>
      <w:proofErr w:type="gramStart"/>
      <w:r w:rsidRPr="005E58E9">
        <w:rPr>
          <w:rFonts w:ascii="Arial" w:hAnsi="Arial" w:cs="Arial"/>
          <w:bCs/>
        </w:rPr>
        <w:t>working</w:t>
      </w:r>
      <w:proofErr w:type="gramEnd"/>
    </w:p>
    <w:p w14:paraId="34A541AA" w14:textId="77777777" w:rsidR="00E95205" w:rsidRPr="005E58E9" w:rsidRDefault="00E95205" w:rsidP="00F41BEE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>reciprocity across the disciplines, with the disciplines involved being changed or transformed by working together</w:t>
      </w:r>
    </w:p>
    <w:p w14:paraId="42D4EDD3" w14:textId="3CEFC5C9" w:rsidR="00E95205" w:rsidRPr="005E58E9" w:rsidRDefault="00E95205" w:rsidP="00F41BEE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E58E9">
        <w:rPr>
          <w:rFonts w:ascii="Arial" w:hAnsi="Arial" w:cs="Arial"/>
          <w:bCs/>
        </w:rPr>
        <w:t>projects that catalyse new interdisciplinary research through co-creation and design ideas with no clear ‘lead’ UKRI research council for responsive mode funding including applications that significantly span</w:t>
      </w:r>
      <w:r w:rsidR="00B32D7D">
        <w:rPr>
          <w:rFonts w:ascii="Arial" w:hAnsi="Arial" w:cs="Arial"/>
          <w:bCs/>
        </w:rPr>
        <w:t xml:space="preserve"> two</w:t>
      </w:r>
      <w:r w:rsidRPr="005E58E9">
        <w:rPr>
          <w:rFonts w:ascii="Arial" w:hAnsi="Arial" w:cs="Arial"/>
          <w:bCs/>
        </w:rPr>
        <w:t xml:space="preserve"> or more research council </w:t>
      </w:r>
      <w:proofErr w:type="gramStart"/>
      <w:r w:rsidRPr="005E58E9">
        <w:rPr>
          <w:rFonts w:ascii="Arial" w:hAnsi="Arial" w:cs="Arial"/>
          <w:bCs/>
        </w:rPr>
        <w:t>remits</w:t>
      </w:r>
      <w:proofErr w:type="gramEnd"/>
    </w:p>
    <w:p w14:paraId="7DB49409" w14:textId="77777777" w:rsidR="00E95205" w:rsidRPr="005E58E9" w:rsidRDefault="00E95205" w:rsidP="00F41BE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3A01C0D" w14:textId="2F908EEA" w:rsidR="00E95205" w:rsidRPr="005E58E9" w:rsidRDefault="00E95205" w:rsidP="00CF22BA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  <w:bookmarkStart w:id="1" w:name="_Hlk170220892"/>
      <w:r w:rsidRPr="005E58E9">
        <w:rPr>
          <w:rFonts w:ascii="Arial" w:hAnsi="Arial" w:cs="Arial"/>
          <w:bCs/>
        </w:rPr>
        <w:t>Research organisations are encouraged by the funder to prioritise diverse and distinctive ideas that tread new ground, and to help support a diversity of applicants to the scheme</w:t>
      </w:r>
      <w:r w:rsidR="00EF7B4E">
        <w:rPr>
          <w:rFonts w:ascii="Arial" w:hAnsi="Arial" w:cs="Arial"/>
          <w:bCs/>
        </w:rPr>
        <w:t xml:space="preserve">. </w:t>
      </w:r>
    </w:p>
    <w:bookmarkEnd w:id="1"/>
    <w:p w14:paraId="0060DF17" w14:textId="77777777" w:rsidR="00E95205" w:rsidRPr="005E58E9" w:rsidRDefault="00E95205" w:rsidP="00CF22BA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F5B29F5" w14:textId="02AA9AF5" w:rsidR="00E95205" w:rsidRPr="00B32D7D" w:rsidRDefault="00E95205" w:rsidP="00CF22B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B32D7D">
        <w:rPr>
          <w:rFonts w:ascii="Arial" w:hAnsi="Arial" w:cs="Arial"/>
          <w:bCs/>
        </w:rPr>
        <w:t xml:space="preserve">For further details see </w:t>
      </w:r>
      <w:hyperlink r:id="rId9" w:history="1">
        <w:r w:rsidR="00B32D7D" w:rsidRPr="00B32D7D">
          <w:rPr>
            <w:rStyle w:val="Hyperlink"/>
            <w:rFonts w:ascii="Arial" w:hAnsi="Arial" w:cs="Arial"/>
          </w:rPr>
          <w:t>Pre-announcement: UKRI cross research council responsive mode pilot scheme: round 2 – UKRI</w:t>
        </w:r>
      </w:hyperlink>
      <w:r w:rsidR="00B32D7D">
        <w:rPr>
          <w:rFonts w:ascii="Arial" w:hAnsi="Arial" w:cs="Arial"/>
        </w:rPr>
        <w:t>.</w:t>
      </w:r>
    </w:p>
    <w:p w14:paraId="57981FDB" w14:textId="77777777" w:rsidR="00E95205" w:rsidRPr="005E58E9" w:rsidRDefault="00E95205" w:rsidP="00E9520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2F95D0B" w14:textId="62907675" w:rsidR="00CF22BA" w:rsidRPr="00CF22BA" w:rsidRDefault="00CF22BA" w:rsidP="00F41BEE">
      <w:pPr>
        <w:jc w:val="both"/>
        <w:rPr>
          <w:rFonts w:ascii="Arial" w:hAnsi="Arial" w:cs="Arial"/>
          <w:b/>
          <w:bCs/>
          <w:iCs/>
        </w:rPr>
      </w:pPr>
      <w:r w:rsidRPr="00CF22BA">
        <w:rPr>
          <w:rFonts w:ascii="Arial" w:hAnsi="Arial" w:cs="Arial"/>
          <w:b/>
          <w:bCs/>
          <w:iCs/>
        </w:rPr>
        <w:t>Institutional Caps for Lead Organisations</w:t>
      </w:r>
    </w:p>
    <w:p w14:paraId="42226860" w14:textId="345B0D8D" w:rsidR="00CF22BA" w:rsidRDefault="00CF22BA" w:rsidP="00F41BEE">
      <w:pPr>
        <w:jc w:val="both"/>
        <w:rPr>
          <w:rFonts w:ascii="Arial" w:hAnsi="Arial" w:cs="Arial"/>
          <w:iCs/>
        </w:rPr>
      </w:pPr>
      <w:r w:rsidRPr="00CF22BA">
        <w:rPr>
          <w:rFonts w:ascii="Arial" w:hAnsi="Arial" w:cs="Arial"/>
          <w:iCs/>
        </w:rPr>
        <w:t>The UKRI cross research council responsive mode scheme is highly competitive, with nearly 1,000 outline applications submitted in round 1. Due to</w:t>
      </w:r>
      <w:r>
        <w:rPr>
          <w:rFonts w:ascii="Arial" w:hAnsi="Arial" w:cs="Arial"/>
          <w:iCs/>
        </w:rPr>
        <w:t xml:space="preserve"> this</w:t>
      </w:r>
      <w:r w:rsidRPr="00CF22BA">
        <w:rPr>
          <w:rFonts w:ascii="Arial" w:hAnsi="Arial" w:cs="Arial"/>
          <w:iCs/>
        </w:rPr>
        <w:t xml:space="preserve"> high demand UKRI ha</w:t>
      </w:r>
      <w:r>
        <w:rPr>
          <w:rFonts w:ascii="Arial" w:hAnsi="Arial" w:cs="Arial"/>
          <w:iCs/>
        </w:rPr>
        <w:t>s</w:t>
      </w:r>
      <w:r w:rsidRPr="00CF22BA">
        <w:rPr>
          <w:rFonts w:ascii="Arial" w:hAnsi="Arial" w:cs="Arial"/>
          <w:iCs/>
        </w:rPr>
        <w:t xml:space="preserve"> introduced institutional caps on the number of applications that can be submitted to </w:t>
      </w:r>
      <w:r>
        <w:rPr>
          <w:rFonts w:ascii="Arial" w:hAnsi="Arial" w:cs="Arial"/>
          <w:iCs/>
        </w:rPr>
        <w:t>round 2.</w:t>
      </w:r>
      <w:r w:rsidRPr="00CF22BA">
        <w:rPr>
          <w:rFonts w:ascii="Arial" w:hAnsi="Arial" w:cs="Arial"/>
          <w:iCs/>
        </w:rPr>
        <w:t xml:space="preserve"> </w:t>
      </w:r>
      <w:r w:rsidRPr="00CF22BA">
        <w:rPr>
          <w:rFonts w:ascii="Arial" w:hAnsi="Arial" w:cs="Arial"/>
          <w:iCs/>
          <w:u w:val="single"/>
        </w:rPr>
        <w:t xml:space="preserve">The University of Aberdeen can submit </w:t>
      </w:r>
      <w:r w:rsidRPr="00CF22BA">
        <w:rPr>
          <w:rFonts w:ascii="Arial" w:hAnsi="Arial" w:cs="Arial"/>
          <w:b/>
          <w:bCs/>
          <w:iCs/>
          <w:u w:val="single"/>
        </w:rPr>
        <w:t>seven</w:t>
      </w:r>
      <w:r w:rsidRPr="00CF22BA">
        <w:rPr>
          <w:rFonts w:ascii="Arial" w:hAnsi="Arial" w:cs="Arial"/>
          <w:iCs/>
          <w:u w:val="single"/>
        </w:rPr>
        <w:t xml:space="preserve"> applications (as the lead institution)</w:t>
      </w:r>
      <w:r w:rsidRPr="00CF22BA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</w:p>
    <w:p w14:paraId="221768E2" w14:textId="548F4AF7" w:rsidR="00C27539" w:rsidRPr="00C27539" w:rsidRDefault="00C27539" w:rsidP="00C27539">
      <w:pPr>
        <w:jc w:val="both"/>
        <w:rPr>
          <w:rFonts w:ascii="Arial" w:hAnsi="Arial" w:cs="Arial"/>
          <w:b/>
          <w:bCs/>
          <w:iCs/>
        </w:rPr>
      </w:pPr>
      <w:r w:rsidRPr="00C27539">
        <w:rPr>
          <w:rFonts w:ascii="Arial" w:hAnsi="Arial" w:cs="Arial"/>
          <w:b/>
          <w:bCs/>
          <w:iCs/>
        </w:rPr>
        <w:t>Institutional Process for Triaging and Supporting Grant Applications</w:t>
      </w:r>
    </w:p>
    <w:p w14:paraId="421B2766" w14:textId="00708739" w:rsidR="00795BCC" w:rsidRDefault="00C27539" w:rsidP="00F41BEE">
      <w:pPr>
        <w:jc w:val="both"/>
        <w:rPr>
          <w:rFonts w:ascii="Arial" w:hAnsi="Arial" w:cs="Arial"/>
          <w:iCs/>
        </w:rPr>
      </w:pPr>
      <w:r w:rsidRPr="00C27539">
        <w:rPr>
          <w:rFonts w:ascii="Arial" w:hAnsi="Arial" w:cs="Arial"/>
          <w:iCs/>
        </w:rPr>
        <w:t>Recognising that the scheme is highly competitive</w:t>
      </w:r>
      <w:r w:rsidR="00D15A85">
        <w:rPr>
          <w:rFonts w:ascii="Arial" w:hAnsi="Arial" w:cs="Arial"/>
          <w:iCs/>
        </w:rPr>
        <w:t xml:space="preserve"> and demand management is in place</w:t>
      </w:r>
      <w:r w:rsidRPr="00C27539">
        <w:rPr>
          <w:rFonts w:ascii="Arial" w:hAnsi="Arial" w:cs="Arial"/>
          <w:iCs/>
        </w:rPr>
        <w:t xml:space="preserve">, early oversight and preliminary review of applications will be key to ensuring bids are within remit and capable of scoring highly against the funder’s assessment criteria. A Supporting Grant Application (SGA) </w:t>
      </w:r>
      <w:r>
        <w:rPr>
          <w:rFonts w:ascii="Arial" w:hAnsi="Arial" w:cs="Arial"/>
          <w:iCs/>
        </w:rPr>
        <w:t xml:space="preserve">triage has been designed to </w:t>
      </w:r>
      <w:r w:rsidR="00795BCC">
        <w:rPr>
          <w:rFonts w:ascii="Arial" w:hAnsi="Arial" w:cs="Arial"/>
          <w:iCs/>
        </w:rPr>
        <w:t xml:space="preserve">select and </w:t>
      </w:r>
      <w:r>
        <w:rPr>
          <w:rFonts w:ascii="Arial" w:hAnsi="Arial" w:cs="Arial"/>
          <w:iCs/>
        </w:rPr>
        <w:t>support applications to round 2</w:t>
      </w:r>
      <w:r w:rsidR="00795BCC">
        <w:rPr>
          <w:rFonts w:ascii="Arial" w:hAnsi="Arial" w:cs="Arial"/>
          <w:iCs/>
        </w:rPr>
        <w:t>. T</w:t>
      </w:r>
      <w:r>
        <w:rPr>
          <w:rFonts w:ascii="Arial" w:hAnsi="Arial" w:cs="Arial"/>
          <w:iCs/>
        </w:rPr>
        <w:t xml:space="preserve">hose wishing to apply </w:t>
      </w:r>
      <w:r w:rsidR="003E3818">
        <w:rPr>
          <w:rFonts w:ascii="Arial" w:hAnsi="Arial" w:cs="Arial"/>
          <w:iCs/>
        </w:rPr>
        <w:t>must</w:t>
      </w:r>
      <w:r>
        <w:rPr>
          <w:rFonts w:ascii="Arial" w:hAnsi="Arial" w:cs="Arial"/>
          <w:iCs/>
        </w:rPr>
        <w:t xml:space="preserve"> submit an SGA proforma to </w:t>
      </w:r>
      <w:hyperlink r:id="rId10" w:history="1">
        <w:r w:rsidRPr="00664F66">
          <w:rPr>
            <w:rStyle w:val="Hyperlink"/>
            <w:rFonts w:ascii="Arial" w:hAnsi="Arial" w:cs="Arial"/>
            <w:iCs/>
          </w:rPr>
          <w:t>grantsacademy@abdn.ac.uk</w:t>
        </w:r>
      </w:hyperlink>
      <w:r>
        <w:rPr>
          <w:rFonts w:ascii="Arial" w:hAnsi="Arial" w:cs="Arial"/>
          <w:iCs/>
        </w:rPr>
        <w:t xml:space="preserve"> by </w:t>
      </w:r>
      <w:r w:rsidRPr="00C27539">
        <w:rPr>
          <w:rFonts w:ascii="Arial" w:hAnsi="Arial" w:cs="Arial"/>
          <w:b/>
          <w:bCs/>
          <w:iCs/>
        </w:rPr>
        <w:t>Tuesday 3 September 2024</w:t>
      </w:r>
      <w:r w:rsidRPr="00C27539">
        <w:rPr>
          <w:rFonts w:ascii="Arial" w:hAnsi="Arial" w:cs="Arial"/>
          <w:iCs/>
        </w:rPr>
        <w:t>.</w:t>
      </w:r>
      <w:r w:rsidR="00795BC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</w:t>
      </w:r>
      <w:r w:rsidRPr="00C27539">
        <w:rPr>
          <w:rFonts w:ascii="Arial" w:hAnsi="Arial" w:cs="Arial"/>
          <w:iCs/>
        </w:rPr>
        <w:t xml:space="preserve"> triage panel</w:t>
      </w:r>
      <w:r w:rsidR="00795BCC">
        <w:rPr>
          <w:rFonts w:ascii="Arial" w:hAnsi="Arial" w:cs="Arial"/>
          <w:iCs/>
        </w:rPr>
        <w:t xml:space="preserve"> will then be convened</w:t>
      </w:r>
      <w:r w:rsidRPr="00C27539">
        <w:rPr>
          <w:rFonts w:ascii="Arial" w:hAnsi="Arial" w:cs="Arial"/>
          <w:iCs/>
        </w:rPr>
        <w:t xml:space="preserve"> composed of selected Deans of Research, School Directors of Research, Interdisciplinary </w:t>
      </w:r>
      <w:r w:rsidR="00795BCC" w:rsidRPr="00C27539">
        <w:rPr>
          <w:rFonts w:ascii="Arial" w:hAnsi="Arial" w:cs="Arial"/>
          <w:iCs/>
        </w:rPr>
        <w:t>Directors,</w:t>
      </w:r>
      <w:r w:rsidRPr="00C27539">
        <w:rPr>
          <w:rFonts w:ascii="Arial" w:hAnsi="Arial" w:cs="Arial"/>
          <w:iCs/>
        </w:rPr>
        <w:t xml:space="preserve"> and Research &amp; Innovation will be convened to review SGA submissions</w:t>
      </w:r>
      <w:r w:rsidR="00795BCC">
        <w:rPr>
          <w:rFonts w:ascii="Arial" w:hAnsi="Arial" w:cs="Arial"/>
          <w:iCs/>
        </w:rPr>
        <w:t xml:space="preserve">, triage applications, and </w:t>
      </w:r>
      <w:r w:rsidRPr="00C27539">
        <w:rPr>
          <w:rFonts w:ascii="Arial" w:hAnsi="Arial" w:cs="Arial"/>
          <w:iCs/>
        </w:rPr>
        <w:t>help</w:t>
      </w:r>
      <w:r w:rsidR="00795BCC">
        <w:rPr>
          <w:rFonts w:ascii="Arial" w:hAnsi="Arial" w:cs="Arial"/>
          <w:iCs/>
        </w:rPr>
        <w:t xml:space="preserve"> to</w:t>
      </w:r>
      <w:r w:rsidRPr="00C27539">
        <w:rPr>
          <w:rFonts w:ascii="Arial" w:hAnsi="Arial" w:cs="Arial"/>
          <w:iCs/>
        </w:rPr>
        <w:t xml:space="preserve"> maximise the quality and success of applications by providing early constructive feedback</w:t>
      </w:r>
      <w:r w:rsidR="00795BCC">
        <w:rPr>
          <w:rFonts w:ascii="Arial" w:hAnsi="Arial" w:cs="Arial"/>
          <w:iCs/>
        </w:rPr>
        <w:t>.</w:t>
      </w:r>
    </w:p>
    <w:p w14:paraId="1A35E4C0" w14:textId="77777777" w:rsidR="003E3818" w:rsidRDefault="003E3818" w:rsidP="00F41BEE">
      <w:pPr>
        <w:jc w:val="both"/>
        <w:rPr>
          <w:rFonts w:ascii="Arial" w:hAnsi="Arial" w:cs="Arial"/>
          <w:iCs/>
        </w:rPr>
      </w:pPr>
    </w:p>
    <w:p w14:paraId="24E30DE5" w14:textId="518B1350" w:rsidR="00795BCC" w:rsidRPr="00F834B5" w:rsidRDefault="00795BCC" w:rsidP="00795BC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34B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Supporting Grant Applications (SGA) Triage Proforma</w:t>
      </w:r>
    </w:p>
    <w:p w14:paraId="3598C965" w14:textId="77777777" w:rsidR="00795BCC" w:rsidRPr="00F834B5" w:rsidRDefault="00795BCC" w:rsidP="00795BC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34B5">
        <w:rPr>
          <w:rFonts w:ascii="Arial" w:hAnsi="Arial" w:cs="Arial"/>
          <w:b/>
          <w:bCs/>
          <w:color w:val="000000" w:themeColor="text1"/>
          <w:sz w:val="24"/>
          <w:szCs w:val="24"/>
        </w:rPr>
        <w:t>UKRI Cross Research Council Responsive Mode Pilot Scheme – Round 2</w:t>
      </w:r>
    </w:p>
    <w:p w14:paraId="2E0E962D" w14:textId="77777777" w:rsidR="00795BCC" w:rsidRDefault="00795BCC" w:rsidP="00F41BEE">
      <w:pPr>
        <w:jc w:val="both"/>
        <w:rPr>
          <w:rFonts w:ascii="Arial" w:hAnsi="Arial" w:cs="Arial"/>
          <w:iCs/>
        </w:rPr>
      </w:pPr>
    </w:p>
    <w:p w14:paraId="51C5974C" w14:textId="7EA93D00" w:rsidR="0054232D" w:rsidRPr="00795BCC" w:rsidRDefault="00E95205" w:rsidP="005A58FF">
      <w:pPr>
        <w:jc w:val="both"/>
        <w:rPr>
          <w:rFonts w:ascii="Arial" w:hAnsi="Arial" w:cs="Arial"/>
          <w:iCs/>
        </w:rPr>
      </w:pPr>
      <w:r w:rsidRPr="005E58E9">
        <w:rPr>
          <w:rFonts w:ascii="Arial" w:hAnsi="Arial" w:cs="Arial"/>
          <w:iCs/>
        </w:rPr>
        <w:t xml:space="preserve">Please </w:t>
      </w:r>
      <w:r w:rsidR="00795BCC">
        <w:rPr>
          <w:rFonts w:ascii="Arial" w:hAnsi="Arial" w:cs="Arial"/>
          <w:iCs/>
        </w:rPr>
        <w:t xml:space="preserve">submit </w:t>
      </w:r>
      <w:r w:rsidR="00D831E8" w:rsidRPr="005E58E9">
        <w:rPr>
          <w:rFonts w:ascii="Arial" w:hAnsi="Arial" w:cs="Arial"/>
          <w:iCs/>
        </w:rPr>
        <w:t xml:space="preserve">an Outline Case for Support </w:t>
      </w:r>
      <w:r w:rsidR="00795BCC">
        <w:rPr>
          <w:rFonts w:ascii="Arial" w:hAnsi="Arial" w:cs="Arial"/>
          <w:iCs/>
        </w:rPr>
        <w:t>by</w:t>
      </w:r>
      <w:r w:rsidR="00795BCC" w:rsidRPr="00795BCC">
        <w:t xml:space="preserve"> </w:t>
      </w:r>
      <w:r w:rsidR="00795BCC" w:rsidRPr="00795BCC">
        <w:rPr>
          <w:rFonts w:ascii="Arial" w:hAnsi="Arial" w:cs="Arial"/>
          <w:b/>
          <w:bCs/>
          <w:iCs/>
        </w:rPr>
        <w:t>Tuesday 3 September 2024</w:t>
      </w:r>
      <w:r w:rsidR="00795BCC">
        <w:rPr>
          <w:rFonts w:ascii="Arial" w:hAnsi="Arial" w:cs="Arial"/>
          <w:iCs/>
        </w:rPr>
        <w:t xml:space="preserve"> (via email to </w:t>
      </w:r>
      <w:r w:rsidR="00E93C3D" w:rsidRPr="005E58E9">
        <w:rPr>
          <w:rFonts w:ascii="Arial" w:hAnsi="Arial" w:cs="Arial"/>
          <w:iCs/>
        </w:rPr>
        <w:t xml:space="preserve">the Grants Academy </w:t>
      </w:r>
      <w:hyperlink r:id="rId11" w:history="1">
        <w:r w:rsidR="00E93C3D" w:rsidRPr="005E58E9">
          <w:rPr>
            <w:rStyle w:val="Hyperlink"/>
            <w:rFonts w:ascii="Arial" w:hAnsi="Arial" w:cs="Arial"/>
            <w:iCs/>
          </w:rPr>
          <w:t>grantsacademy@abdn.ac.uk</w:t>
        </w:r>
      </w:hyperlink>
      <w:r w:rsidR="00795BCC">
        <w:rPr>
          <w:rFonts w:ascii="Arial" w:hAnsi="Arial" w:cs="Arial"/>
          <w:iCs/>
        </w:rPr>
        <w:t>).</w:t>
      </w:r>
      <w:r w:rsidR="00E93C3D" w:rsidRPr="005E58E9">
        <w:rPr>
          <w:rFonts w:ascii="Arial" w:hAnsi="Arial" w:cs="Arial"/>
          <w:iCs/>
        </w:rPr>
        <w:t xml:space="preserve"> </w:t>
      </w:r>
      <w:r w:rsidR="00D831E8" w:rsidRPr="005E58E9">
        <w:rPr>
          <w:rFonts w:ascii="Arial" w:hAnsi="Arial" w:cs="Arial"/>
          <w:iCs/>
        </w:rPr>
        <w:t xml:space="preserve">The Outline Case for Support should be a maximum of 2 A4 pages (completed in single-spaced typescript in Arial 11 or other sans serif typeface of equivalent size, with margins of at least 2cm). </w:t>
      </w:r>
    </w:p>
    <w:p w14:paraId="63BD40B9" w14:textId="0256AA08" w:rsidR="00E95205" w:rsidRPr="005E58E9" w:rsidRDefault="005A58FF" w:rsidP="005A58FF">
      <w:pPr>
        <w:jc w:val="both"/>
        <w:rPr>
          <w:rFonts w:ascii="Arial" w:hAnsi="Arial" w:cs="Arial"/>
          <w:b/>
          <w:bCs/>
          <w:iCs/>
        </w:rPr>
      </w:pPr>
      <w:r w:rsidRPr="005E58E9">
        <w:rPr>
          <w:rFonts w:ascii="Arial" w:hAnsi="Arial" w:cs="Arial"/>
          <w:b/>
          <w:bCs/>
          <w:iCs/>
        </w:rPr>
        <w:t>In the Outline Case for Support</w:t>
      </w:r>
      <w:r w:rsidR="00654B47" w:rsidRPr="005E58E9">
        <w:rPr>
          <w:rFonts w:ascii="Arial" w:hAnsi="Arial" w:cs="Arial"/>
          <w:b/>
          <w:bCs/>
          <w:iCs/>
        </w:rPr>
        <w:t xml:space="preserve"> </w:t>
      </w:r>
      <w:r w:rsidR="00654B47" w:rsidRPr="005E58E9">
        <w:rPr>
          <w:rFonts w:ascii="Arial" w:hAnsi="Arial" w:cs="Arial"/>
          <w:b/>
          <w:iCs/>
        </w:rPr>
        <w:t>(max. 2 x A4 page)</w:t>
      </w:r>
      <w:r w:rsidRPr="005E58E9">
        <w:rPr>
          <w:rFonts w:ascii="Arial" w:hAnsi="Arial" w:cs="Arial"/>
          <w:b/>
          <w:bCs/>
          <w:iCs/>
        </w:rPr>
        <w:t>, please include:</w:t>
      </w:r>
    </w:p>
    <w:p w14:paraId="04E712CA" w14:textId="2243F172" w:rsidR="00654B47" w:rsidRDefault="00654B47" w:rsidP="00654B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E58E9">
        <w:rPr>
          <w:rFonts w:ascii="Arial" w:hAnsi="Arial" w:cs="Arial"/>
          <w:bCs/>
          <w:iCs/>
        </w:rPr>
        <w:t xml:space="preserve">The working title of the </w:t>
      </w:r>
      <w:r w:rsidR="00960E18">
        <w:rPr>
          <w:rFonts w:ascii="Arial" w:hAnsi="Arial" w:cs="Arial"/>
          <w:bCs/>
          <w:iCs/>
        </w:rPr>
        <w:t>proposal</w:t>
      </w:r>
      <w:r w:rsidRPr="005E58E9">
        <w:rPr>
          <w:rFonts w:ascii="Arial" w:hAnsi="Arial" w:cs="Arial"/>
          <w:bCs/>
          <w:iCs/>
        </w:rPr>
        <w:t>.</w:t>
      </w:r>
    </w:p>
    <w:p w14:paraId="151EE6BD" w14:textId="77777777" w:rsidR="0027273E" w:rsidRPr="005E58E9" w:rsidRDefault="0027273E" w:rsidP="0027273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iCs/>
        </w:rPr>
      </w:pPr>
    </w:p>
    <w:p w14:paraId="0952BB97" w14:textId="3D2C985B" w:rsidR="00E95205" w:rsidRDefault="00654B47" w:rsidP="00654B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E58E9">
        <w:rPr>
          <w:rFonts w:ascii="Arial" w:hAnsi="Arial" w:cs="Arial"/>
          <w:bCs/>
          <w:iCs/>
        </w:rPr>
        <w:t xml:space="preserve">Details of the </w:t>
      </w:r>
      <w:r w:rsidR="00E95205" w:rsidRPr="005E58E9">
        <w:rPr>
          <w:rFonts w:ascii="Arial" w:hAnsi="Arial" w:cs="Arial"/>
          <w:bCs/>
          <w:iCs/>
        </w:rPr>
        <w:t>Lead Applicant</w:t>
      </w:r>
      <w:r w:rsidR="005A58FF" w:rsidRPr="005E58E9">
        <w:rPr>
          <w:rFonts w:ascii="Arial" w:hAnsi="Arial" w:cs="Arial"/>
          <w:bCs/>
          <w:iCs/>
        </w:rPr>
        <w:t xml:space="preserve"> &amp; </w:t>
      </w:r>
      <w:r w:rsidR="00E95205" w:rsidRPr="005E58E9">
        <w:rPr>
          <w:rFonts w:ascii="Arial" w:hAnsi="Arial" w:cs="Arial"/>
          <w:bCs/>
          <w:iCs/>
        </w:rPr>
        <w:t>Co-Applicants (please indicate the institution(s) and name(s))</w:t>
      </w:r>
      <w:r w:rsidRPr="005E58E9">
        <w:rPr>
          <w:rFonts w:ascii="Arial" w:hAnsi="Arial" w:cs="Arial"/>
          <w:bCs/>
          <w:iCs/>
        </w:rPr>
        <w:t>.</w:t>
      </w:r>
    </w:p>
    <w:p w14:paraId="722F08F0" w14:textId="77777777" w:rsidR="0027273E" w:rsidRPr="005E58E9" w:rsidRDefault="0027273E" w:rsidP="0027273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iCs/>
        </w:rPr>
      </w:pPr>
    </w:p>
    <w:p w14:paraId="1475EF6D" w14:textId="616DD456" w:rsidR="00C30DB8" w:rsidRDefault="00654B47" w:rsidP="00654B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 xml:space="preserve">An indication of </w:t>
      </w:r>
      <w:r w:rsidR="00C30DB8" w:rsidRPr="005E58E9">
        <w:rPr>
          <w:rFonts w:ascii="Arial" w:hAnsi="Arial" w:cs="Arial"/>
          <w:bCs/>
        </w:rPr>
        <w:t xml:space="preserve">which </w:t>
      </w:r>
      <w:hyperlink r:id="rId12" w:history="1">
        <w:r w:rsidR="00C30DB8" w:rsidRPr="005E58E9">
          <w:rPr>
            <w:rStyle w:val="Hyperlink"/>
            <w:rFonts w:ascii="Arial" w:hAnsi="Arial" w:cs="Arial"/>
            <w:bCs/>
          </w:rPr>
          <w:t>Aberdeen 2040 Interdisciplinary Challenge Area(s)</w:t>
        </w:r>
      </w:hyperlink>
      <w:r w:rsidR="00C30DB8" w:rsidRPr="005E58E9">
        <w:rPr>
          <w:rFonts w:ascii="Arial" w:hAnsi="Arial" w:cs="Arial"/>
          <w:bCs/>
        </w:rPr>
        <w:t xml:space="preserve"> the proposed research aligns to</w:t>
      </w:r>
      <w:r w:rsidRPr="005E58E9">
        <w:rPr>
          <w:rFonts w:ascii="Arial" w:hAnsi="Arial" w:cs="Arial"/>
          <w:bCs/>
        </w:rPr>
        <w:t>.</w:t>
      </w:r>
    </w:p>
    <w:p w14:paraId="01181019" w14:textId="77777777" w:rsidR="0027273E" w:rsidRPr="005E58E9" w:rsidRDefault="0027273E" w:rsidP="0027273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0D49751B" w14:textId="698DED4B" w:rsidR="00E95205" w:rsidRDefault="00736547" w:rsidP="00654B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5E58E9">
        <w:rPr>
          <w:rFonts w:ascii="Arial" w:hAnsi="Arial" w:cs="Arial"/>
          <w:bCs/>
        </w:rPr>
        <w:t xml:space="preserve">A </w:t>
      </w:r>
      <w:r w:rsidR="005B60D3">
        <w:rPr>
          <w:rFonts w:ascii="Arial" w:hAnsi="Arial" w:cs="Arial"/>
          <w:bCs/>
        </w:rPr>
        <w:t>case for support,</w:t>
      </w:r>
      <w:r w:rsidRPr="005E58E9">
        <w:rPr>
          <w:rFonts w:ascii="Arial" w:hAnsi="Arial" w:cs="Arial"/>
          <w:bCs/>
        </w:rPr>
        <w:t xml:space="preserve"> including:</w:t>
      </w:r>
    </w:p>
    <w:p w14:paraId="7A045836" w14:textId="77777777" w:rsidR="00FB0805" w:rsidRDefault="00FB0805" w:rsidP="00FB0805">
      <w:pPr>
        <w:spacing w:after="0" w:line="240" w:lineRule="auto"/>
        <w:jc w:val="both"/>
        <w:rPr>
          <w:rFonts w:ascii="Arial" w:hAnsi="Arial" w:cs="Arial"/>
          <w:bCs/>
        </w:rPr>
      </w:pPr>
    </w:p>
    <w:p w14:paraId="2BA2DF63" w14:textId="77777777" w:rsidR="00A17B2F" w:rsidRDefault="00FB0805" w:rsidP="000936F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0936F5">
        <w:rPr>
          <w:rFonts w:ascii="Arial" w:hAnsi="Arial" w:cs="Arial"/>
          <w:bCs/>
        </w:rPr>
        <w:t xml:space="preserve">A </w:t>
      </w:r>
      <w:r w:rsidR="001846CF" w:rsidRPr="000936F5">
        <w:rPr>
          <w:rFonts w:ascii="Arial" w:hAnsi="Arial" w:cs="Arial"/>
          <w:bCs/>
        </w:rPr>
        <w:t xml:space="preserve">summary </w:t>
      </w:r>
      <w:r w:rsidRPr="000936F5">
        <w:rPr>
          <w:rFonts w:ascii="Arial" w:hAnsi="Arial" w:cs="Arial"/>
          <w:bCs/>
        </w:rPr>
        <w:t>of the proposed research</w:t>
      </w:r>
    </w:p>
    <w:p w14:paraId="1E9B4181" w14:textId="426EB1AC" w:rsidR="00FB0805" w:rsidRPr="000936F5" w:rsidRDefault="00FB0805" w:rsidP="00A17B2F">
      <w:pPr>
        <w:pStyle w:val="ListParagraph"/>
        <w:rPr>
          <w:rFonts w:ascii="Arial" w:hAnsi="Arial" w:cs="Arial"/>
          <w:bCs/>
        </w:rPr>
      </w:pPr>
      <w:r w:rsidRPr="000936F5">
        <w:rPr>
          <w:rFonts w:ascii="Arial" w:hAnsi="Arial" w:cs="Arial"/>
          <w:bCs/>
        </w:rPr>
        <w:t xml:space="preserve"> </w:t>
      </w:r>
    </w:p>
    <w:p w14:paraId="530BEE99" w14:textId="214E3942" w:rsidR="00736547" w:rsidRDefault="00736547" w:rsidP="000936F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0936F5">
        <w:rPr>
          <w:rFonts w:ascii="Arial" w:hAnsi="Arial" w:cs="Arial"/>
          <w:bCs/>
        </w:rPr>
        <w:t>A list of the main objectives</w:t>
      </w:r>
      <w:r w:rsidR="005B60D3" w:rsidRPr="000936F5">
        <w:rPr>
          <w:rFonts w:ascii="Arial" w:hAnsi="Arial" w:cs="Arial"/>
          <w:bCs/>
        </w:rPr>
        <w:t xml:space="preserve">, </w:t>
      </w:r>
      <w:r w:rsidR="000936F5" w:rsidRPr="000936F5">
        <w:rPr>
          <w:rFonts w:ascii="Arial" w:hAnsi="Arial" w:cs="Arial"/>
          <w:bCs/>
        </w:rPr>
        <w:t>outputs,</w:t>
      </w:r>
      <w:r w:rsidR="005B60D3" w:rsidRPr="000936F5">
        <w:rPr>
          <w:rFonts w:ascii="Arial" w:hAnsi="Arial" w:cs="Arial"/>
          <w:bCs/>
        </w:rPr>
        <w:t xml:space="preserve"> and outcomes</w:t>
      </w:r>
    </w:p>
    <w:p w14:paraId="558DF7F7" w14:textId="77777777" w:rsidR="00A17B2F" w:rsidRPr="000936F5" w:rsidRDefault="00A17B2F" w:rsidP="00A17B2F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28DB5414" w14:textId="77777777" w:rsidR="001846CF" w:rsidRDefault="001846CF" w:rsidP="000936F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0936F5">
        <w:rPr>
          <w:rFonts w:ascii="Arial" w:hAnsi="Arial" w:cs="Arial"/>
          <w:bCs/>
        </w:rPr>
        <w:t xml:space="preserve">A description of why the proposed work is timely given current trends, </w:t>
      </w:r>
      <w:proofErr w:type="gramStart"/>
      <w:r w:rsidRPr="000936F5">
        <w:rPr>
          <w:rFonts w:ascii="Arial" w:hAnsi="Arial" w:cs="Arial"/>
          <w:bCs/>
        </w:rPr>
        <w:t>context</w:t>
      </w:r>
      <w:proofErr w:type="gramEnd"/>
      <w:r w:rsidRPr="000936F5">
        <w:rPr>
          <w:rFonts w:ascii="Arial" w:hAnsi="Arial" w:cs="Arial"/>
          <w:bCs/>
        </w:rPr>
        <w:t xml:space="preserve"> and needs.</w:t>
      </w:r>
    </w:p>
    <w:p w14:paraId="76EBB450" w14:textId="77777777" w:rsidR="00A17B2F" w:rsidRPr="000936F5" w:rsidRDefault="00A17B2F" w:rsidP="00A17B2F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75661A0F" w14:textId="4DDFD8E7" w:rsidR="001846CF" w:rsidRDefault="000936F5" w:rsidP="000936F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0936F5">
        <w:rPr>
          <w:rFonts w:ascii="Arial" w:hAnsi="Arial" w:cs="Arial"/>
          <w:bCs/>
        </w:rPr>
        <w:t>A description of how</w:t>
      </w:r>
      <w:r w:rsidR="001846CF" w:rsidRPr="000936F5">
        <w:rPr>
          <w:rFonts w:ascii="Arial" w:hAnsi="Arial" w:cs="Arial"/>
          <w:bCs/>
        </w:rPr>
        <w:t xml:space="preserve"> the proposed work ha</w:t>
      </w:r>
      <w:r w:rsidRPr="000936F5">
        <w:rPr>
          <w:rFonts w:ascii="Arial" w:hAnsi="Arial" w:cs="Arial"/>
          <w:bCs/>
        </w:rPr>
        <w:t>s</w:t>
      </w:r>
      <w:r w:rsidR="001846CF" w:rsidRPr="000936F5">
        <w:rPr>
          <w:rFonts w:ascii="Arial" w:hAnsi="Arial" w:cs="Arial"/>
          <w:bCs/>
        </w:rPr>
        <w:t xml:space="preserve"> the potential to advance current understanding and generate new knowledge, thinking, concepts, techniques, methods or technologies or discoveries through interdisciplinary collaborations and disruptive idea</w:t>
      </w:r>
      <w:r w:rsidRPr="000936F5">
        <w:rPr>
          <w:rFonts w:ascii="Arial" w:hAnsi="Arial" w:cs="Arial"/>
          <w:bCs/>
        </w:rPr>
        <w:t>s</w:t>
      </w:r>
      <w:r w:rsidR="0054232D">
        <w:rPr>
          <w:rFonts w:ascii="Arial" w:hAnsi="Arial" w:cs="Arial"/>
          <w:bCs/>
        </w:rPr>
        <w:t xml:space="preserve"> (</w:t>
      </w:r>
      <w:r w:rsidR="0054232D" w:rsidRPr="00B851B2">
        <w:rPr>
          <w:rFonts w:ascii="Arial" w:hAnsi="Arial" w:cs="Arial"/>
          <w:bCs/>
          <w:i/>
          <w:iCs/>
        </w:rPr>
        <w:t xml:space="preserve">consider why the outcomes could </w:t>
      </w:r>
      <w:r w:rsidR="0054232D" w:rsidRPr="00B851B2">
        <w:rPr>
          <w:rFonts w:ascii="Arial" w:hAnsi="Arial" w:cs="Arial"/>
          <w:bCs/>
          <w:i/>
          <w:iCs/>
          <w:u w:val="single"/>
        </w:rPr>
        <w:t>only</w:t>
      </w:r>
      <w:r w:rsidR="0054232D" w:rsidRPr="00B851B2">
        <w:rPr>
          <w:rFonts w:ascii="Arial" w:hAnsi="Arial" w:cs="Arial"/>
          <w:bCs/>
          <w:i/>
          <w:iCs/>
        </w:rPr>
        <w:t xml:space="preserve"> be achieved through interdisciplinary research</w:t>
      </w:r>
      <w:r w:rsidR="00B851B2">
        <w:rPr>
          <w:rFonts w:ascii="Arial" w:hAnsi="Arial" w:cs="Arial"/>
          <w:bCs/>
          <w:i/>
          <w:iCs/>
        </w:rPr>
        <w:t>;</w:t>
      </w:r>
      <w:r w:rsidR="0054232D" w:rsidRPr="00B851B2">
        <w:rPr>
          <w:rFonts w:ascii="Arial" w:hAnsi="Arial" w:cs="Arial"/>
          <w:bCs/>
          <w:i/>
          <w:iCs/>
        </w:rPr>
        <w:t xml:space="preserve"> providing a “genesis story” is helpful in enabling reviewers to understand how the research problem was formulated amongst the disciplines involved</w:t>
      </w:r>
      <w:r w:rsidR="0054232D">
        <w:rPr>
          <w:rFonts w:ascii="Arial" w:hAnsi="Arial" w:cs="Arial"/>
          <w:bCs/>
        </w:rPr>
        <w:t>)</w:t>
      </w:r>
      <w:r w:rsidR="00B851B2">
        <w:rPr>
          <w:rFonts w:ascii="Arial" w:hAnsi="Arial" w:cs="Arial"/>
          <w:bCs/>
        </w:rPr>
        <w:t>.</w:t>
      </w:r>
    </w:p>
    <w:p w14:paraId="34206723" w14:textId="77777777" w:rsidR="00B851B2" w:rsidRDefault="00B851B2" w:rsidP="00B851B2">
      <w:pPr>
        <w:spacing w:after="0" w:line="240" w:lineRule="auto"/>
        <w:jc w:val="both"/>
        <w:rPr>
          <w:rFonts w:ascii="Arial" w:hAnsi="Arial" w:cs="Arial"/>
          <w:bCs/>
        </w:rPr>
      </w:pPr>
    </w:p>
    <w:p w14:paraId="176B40AB" w14:textId="76D7A3B3" w:rsidR="00A17B2F" w:rsidRDefault="00A17B2F" w:rsidP="00A17B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A17B2F">
        <w:rPr>
          <w:rFonts w:ascii="Arial" w:hAnsi="Arial" w:cs="Arial"/>
          <w:bCs/>
          <w:iCs/>
        </w:rPr>
        <w:t xml:space="preserve">A description of the interdisciplinary team, outlining the proposed research team (including collaborators and project partners), its mix of disciplines and how you will work together in an </w:t>
      </w:r>
      <w:r w:rsidR="0027273E">
        <w:rPr>
          <w:rFonts w:ascii="Arial" w:hAnsi="Arial" w:cs="Arial"/>
          <w:bCs/>
          <w:iCs/>
        </w:rPr>
        <w:t>integrated f</w:t>
      </w:r>
      <w:r w:rsidRPr="00A17B2F">
        <w:rPr>
          <w:rFonts w:ascii="Arial" w:hAnsi="Arial" w:cs="Arial"/>
          <w:bCs/>
          <w:iCs/>
        </w:rPr>
        <w:t>ashion.</w:t>
      </w:r>
    </w:p>
    <w:p w14:paraId="089C8D62" w14:textId="77777777" w:rsidR="00A17B2F" w:rsidRPr="00A17B2F" w:rsidRDefault="00A17B2F" w:rsidP="00A17B2F">
      <w:pPr>
        <w:pStyle w:val="ListParagraph"/>
        <w:rPr>
          <w:rFonts w:ascii="Arial" w:hAnsi="Arial" w:cs="Arial"/>
          <w:bCs/>
          <w:iCs/>
        </w:rPr>
      </w:pPr>
    </w:p>
    <w:p w14:paraId="6912FFD2" w14:textId="5FD20734" w:rsidR="000936F5" w:rsidRPr="00A17B2F" w:rsidRDefault="0005312B" w:rsidP="00A17B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A17B2F">
        <w:rPr>
          <w:rFonts w:ascii="Arial" w:hAnsi="Arial" w:cs="Arial"/>
          <w:bCs/>
          <w:iCs/>
        </w:rPr>
        <w:t>A description of why the proposal could not be funded by a single council (</w:t>
      </w:r>
      <w:r w:rsidRPr="00A17B2F">
        <w:rPr>
          <w:rFonts w:ascii="Arial" w:hAnsi="Arial" w:cs="Arial"/>
          <w:bCs/>
          <w:i/>
        </w:rPr>
        <w:t>i.e. critically reflect on which elements take the proposal out of Research Council X’s remit</w:t>
      </w:r>
      <w:r w:rsidR="00A17B2F" w:rsidRPr="00A17B2F">
        <w:rPr>
          <w:rFonts w:ascii="Arial" w:hAnsi="Arial" w:cs="Arial"/>
          <w:bCs/>
          <w:i/>
        </w:rPr>
        <w:t>,</w:t>
      </w:r>
      <w:r w:rsidRPr="00A17B2F">
        <w:rPr>
          <w:rFonts w:ascii="Arial" w:hAnsi="Arial" w:cs="Arial"/>
          <w:bCs/>
          <w:i/>
        </w:rPr>
        <w:t xml:space="preserve"> considering the research approach rather than identifying people in the team who would typically apply to research council X</w:t>
      </w:r>
      <w:r w:rsidRPr="00A17B2F">
        <w:rPr>
          <w:rFonts w:ascii="Arial" w:hAnsi="Arial" w:cs="Arial"/>
          <w:bCs/>
          <w:iCs/>
        </w:rPr>
        <w:t>).</w:t>
      </w:r>
    </w:p>
    <w:p w14:paraId="6DDF70C4" w14:textId="77777777" w:rsidR="000936F5" w:rsidRDefault="000936F5" w:rsidP="000936F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Cs/>
          <w:iCs/>
        </w:rPr>
      </w:pPr>
    </w:p>
    <w:p w14:paraId="0DC528DD" w14:textId="2260B2E2" w:rsidR="0005312B" w:rsidRPr="0054232D" w:rsidRDefault="0005312B" w:rsidP="0005312B">
      <w:pPr>
        <w:jc w:val="both"/>
        <w:rPr>
          <w:rFonts w:ascii="Arial" w:hAnsi="Arial" w:cs="Arial"/>
          <w:i/>
          <w:iCs/>
          <w:color w:val="000000" w:themeColor="text1"/>
        </w:rPr>
      </w:pPr>
      <w:r w:rsidRPr="0054232D">
        <w:rPr>
          <w:rFonts w:ascii="Arial" w:hAnsi="Arial" w:cs="Arial"/>
          <w:i/>
          <w:iCs/>
          <w:color w:val="000000" w:themeColor="text1"/>
          <w:shd w:val="clear" w:color="auto" w:fill="FFFFFF"/>
        </w:rPr>
        <w:t>We are not expecting extensive references for SGA outline proposals. Any references included must be within the page limit. </w:t>
      </w:r>
    </w:p>
    <w:p w14:paraId="6415BAA9" w14:textId="5B1D4836" w:rsidR="00366639" w:rsidRPr="005E58E9" w:rsidRDefault="00FB0805" w:rsidP="00CF22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 xml:space="preserve">We do not anticipate that </w:t>
      </w:r>
      <w:r w:rsidR="0026549C" w:rsidRPr="0026549C">
        <w:rPr>
          <w:rFonts w:ascii="Arial" w:hAnsi="Arial" w:cs="Arial"/>
          <w:i/>
          <w:iCs/>
        </w:rPr>
        <w:t xml:space="preserve">UKRI will require project costs or a justification of resources at the outline stage, however if you are in any doubt whether your proposed project’s budget will be in the range of </w:t>
      </w:r>
      <w:r w:rsidR="0026549C" w:rsidRPr="00795BCC">
        <w:rPr>
          <w:rFonts w:ascii="Arial" w:hAnsi="Arial" w:cs="Arial"/>
          <w:i/>
          <w:iCs/>
        </w:rPr>
        <w:t>£200,000 - £1,200,000 (full economic cost)</w:t>
      </w:r>
      <w:r w:rsidR="0026549C" w:rsidRPr="0026549C">
        <w:rPr>
          <w:rFonts w:ascii="Arial" w:hAnsi="Arial" w:cs="Arial"/>
          <w:i/>
          <w:iCs/>
        </w:rPr>
        <w:t xml:space="preserve"> please do contact your School’s </w:t>
      </w:r>
      <w:r w:rsidR="006F49E2" w:rsidRPr="0026549C">
        <w:rPr>
          <w:rFonts w:ascii="Arial" w:hAnsi="Arial" w:cs="Arial"/>
          <w:i/>
          <w:iCs/>
        </w:rPr>
        <w:t>Pre-Award</w:t>
      </w:r>
      <w:r w:rsidR="0026549C" w:rsidRPr="0026549C">
        <w:rPr>
          <w:rFonts w:ascii="Arial" w:hAnsi="Arial" w:cs="Arial"/>
          <w:i/>
          <w:iCs/>
        </w:rPr>
        <w:t xml:space="preserve"> Costing Accountant for support.</w:t>
      </w:r>
    </w:p>
    <w:sectPr w:rsidR="00366639" w:rsidRPr="005E58E9" w:rsidSect="00D15A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5846D" w14:textId="77777777" w:rsidR="005E58E9" w:rsidRDefault="005E58E9" w:rsidP="005E58E9">
      <w:pPr>
        <w:spacing w:after="0" w:line="240" w:lineRule="auto"/>
      </w:pPr>
      <w:r>
        <w:separator/>
      </w:r>
    </w:p>
  </w:endnote>
  <w:endnote w:type="continuationSeparator" w:id="0">
    <w:p w14:paraId="2B84D38E" w14:textId="77777777" w:rsidR="005E58E9" w:rsidRDefault="005E58E9" w:rsidP="005E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C97A0" w14:textId="77777777" w:rsidR="005E58E9" w:rsidRDefault="005E5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6A6E0" w14:textId="77777777" w:rsidR="005E58E9" w:rsidRDefault="005E5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1C99A" w14:textId="77777777" w:rsidR="005E58E9" w:rsidRDefault="005E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F7C13" w14:textId="77777777" w:rsidR="005E58E9" w:rsidRDefault="005E58E9" w:rsidP="005E58E9">
      <w:pPr>
        <w:spacing w:after="0" w:line="240" w:lineRule="auto"/>
      </w:pPr>
      <w:r>
        <w:separator/>
      </w:r>
    </w:p>
  </w:footnote>
  <w:footnote w:type="continuationSeparator" w:id="0">
    <w:p w14:paraId="729C16C4" w14:textId="77777777" w:rsidR="005E58E9" w:rsidRDefault="005E58E9" w:rsidP="005E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F5F40" w14:textId="77777777" w:rsidR="005E58E9" w:rsidRDefault="005E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91281" w14:textId="5A468B1E" w:rsidR="005E58E9" w:rsidRDefault="005E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D7565" w14:textId="77777777" w:rsidR="005E58E9" w:rsidRDefault="005E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5253"/>
    <w:multiLevelType w:val="hybridMultilevel"/>
    <w:tmpl w:val="D8560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274B5"/>
    <w:multiLevelType w:val="hybridMultilevel"/>
    <w:tmpl w:val="18D05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87CD5"/>
    <w:multiLevelType w:val="hybridMultilevel"/>
    <w:tmpl w:val="A78C4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4FBA"/>
    <w:multiLevelType w:val="hybridMultilevel"/>
    <w:tmpl w:val="B63E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2E23"/>
    <w:multiLevelType w:val="hybridMultilevel"/>
    <w:tmpl w:val="11FAE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2469"/>
    <w:multiLevelType w:val="hybridMultilevel"/>
    <w:tmpl w:val="2808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EBA"/>
    <w:multiLevelType w:val="hybridMultilevel"/>
    <w:tmpl w:val="DD5E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58BD"/>
    <w:multiLevelType w:val="hybridMultilevel"/>
    <w:tmpl w:val="D2742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F21EA"/>
    <w:multiLevelType w:val="hybridMultilevel"/>
    <w:tmpl w:val="7330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68BD"/>
    <w:multiLevelType w:val="hybridMultilevel"/>
    <w:tmpl w:val="D31A0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C1230"/>
    <w:multiLevelType w:val="hybridMultilevel"/>
    <w:tmpl w:val="CF2E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2BD3"/>
    <w:multiLevelType w:val="hybridMultilevel"/>
    <w:tmpl w:val="0B04121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B6F6E8C"/>
    <w:multiLevelType w:val="hybridMultilevel"/>
    <w:tmpl w:val="36A014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F42AD"/>
    <w:multiLevelType w:val="hybridMultilevel"/>
    <w:tmpl w:val="2CFAE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E2F80"/>
    <w:multiLevelType w:val="hybridMultilevel"/>
    <w:tmpl w:val="E424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A399B"/>
    <w:multiLevelType w:val="hybridMultilevel"/>
    <w:tmpl w:val="0EA2C53C"/>
    <w:lvl w:ilvl="0" w:tplc="38407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83595"/>
    <w:multiLevelType w:val="hybridMultilevel"/>
    <w:tmpl w:val="A3FE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A2E2D"/>
    <w:multiLevelType w:val="hybridMultilevel"/>
    <w:tmpl w:val="3A902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C0ECE"/>
    <w:multiLevelType w:val="hybridMultilevel"/>
    <w:tmpl w:val="36027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867087">
    <w:abstractNumId w:val="3"/>
  </w:num>
  <w:num w:numId="2" w16cid:durableId="941185781">
    <w:abstractNumId w:val="4"/>
  </w:num>
  <w:num w:numId="3" w16cid:durableId="585576584">
    <w:abstractNumId w:val="12"/>
  </w:num>
  <w:num w:numId="4" w16cid:durableId="2016955609">
    <w:abstractNumId w:val="16"/>
  </w:num>
  <w:num w:numId="5" w16cid:durableId="2069916469">
    <w:abstractNumId w:val="5"/>
  </w:num>
  <w:num w:numId="6" w16cid:durableId="1263607601">
    <w:abstractNumId w:val="10"/>
  </w:num>
  <w:num w:numId="7" w16cid:durableId="7367380">
    <w:abstractNumId w:val="1"/>
  </w:num>
  <w:num w:numId="8" w16cid:durableId="650671553">
    <w:abstractNumId w:val="8"/>
  </w:num>
  <w:num w:numId="9" w16cid:durableId="2033800299">
    <w:abstractNumId w:val="13"/>
  </w:num>
  <w:num w:numId="10" w16cid:durableId="1891920431">
    <w:abstractNumId w:val="0"/>
  </w:num>
  <w:num w:numId="11" w16cid:durableId="865751834">
    <w:abstractNumId w:val="9"/>
  </w:num>
  <w:num w:numId="12" w16cid:durableId="1692948508">
    <w:abstractNumId w:val="15"/>
  </w:num>
  <w:num w:numId="13" w16cid:durableId="1618756973">
    <w:abstractNumId w:val="14"/>
  </w:num>
  <w:num w:numId="14" w16cid:durableId="907497583">
    <w:abstractNumId w:val="11"/>
  </w:num>
  <w:num w:numId="15" w16cid:durableId="822739891">
    <w:abstractNumId w:val="6"/>
  </w:num>
  <w:num w:numId="16" w16cid:durableId="1722170000">
    <w:abstractNumId w:val="2"/>
  </w:num>
  <w:num w:numId="17" w16cid:durableId="897519330">
    <w:abstractNumId w:val="18"/>
  </w:num>
  <w:num w:numId="18" w16cid:durableId="114258353">
    <w:abstractNumId w:val="7"/>
  </w:num>
  <w:num w:numId="19" w16cid:durableId="276451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F4"/>
    <w:rsid w:val="0005312B"/>
    <w:rsid w:val="000707FC"/>
    <w:rsid w:val="000868D7"/>
    <w:rsid w:val="000936F5"/>
    <w:rsid w:val="000B1D2C"/>
    <w:rsid w:val="000B7C1A"/>
    <w:rsid w:val="000D6E31"/>
    <w:rsid w:val="00123B5B"/>
    <w:rsid w:val="00127CF7"/>
    <w:rsid w:val="001521AC"/>
    <w:rsid w:val="001846CF"/>
    <w:rsid w:val="001D2022"/>
    <w:rsid w:val="0026549C"/>
    <w:rsid w:val="00265FC8"/>
    <w:rsid w:val="00267DA8"/>
    <w:rsid w:val="0027273E"/>
    <w:rsid w:val="00274669"/>
    <w:rsid w:val="00276060"/>
    <w:rsid w:val="00296634"/>
    <w:rsid w:val="002A267C"/>
    <w:rsid w:val="002C2622"/>
    <w:rsid w:val="002E3203"/>
    <w:rsid w:val="002F7EEB"/>
    <w:rsid w:val="00313EFE"/>
    <w:rsid w:val="00366639"/>
    <w:rsid w:val="003807F0"/>
    <w:rsid w:val="00393D72"/>
    <w:rsid w:val="003B7CB8"/>
    <w:rsid w:val="003E2EEC"/>
    <w:rsid w:val="003E3818"/>
    <w:rsid w:val="004073FD"/>
    <w:rsid w:val="004674A8"/>
    <w:rsid w:val="00477135"/>
    <w:rsid w:val="004833A3"/>
    <w:rsid w:val="004861C8"/>
    <w:rsid w:val="004A7700"/>
    <w:rsid w:val="005028C2"/>
    <w:rsid w:val="0051244D"/>
    <w:rsid w:val="0054232D"/>
    <w:rsid w:val="00544B83"/>
    <w:rsid w:val="005A58FF"/>
    <w:rsid w:val="005B52A5"/>
    <w:rsid w:val="005B60D3"/>
    <w:rsid w:val="005E58E9"/>
    <w:rsid w:val="005F77FF"/>
    <w:rsid w:val="00607801"/>
    <w:rsid w:val="00642198"/>
    <w:rsid w:val="00654B47"/>
    <w:rsid w:val="0067001B"/>
    <w:rsid w:val="006C2AF6"/>
    <w:rsid w:val="006D6595"/>
    <w:rsid w:val="006F49E2"/>
    <w:rsid w:val="00736547"/>
    <w:rsid w:val="00743A53"/>
    <w:rsid w:val="00757B8F"/>
    <w:rsid w:val="00764FA3"/>
    <w:rsid w:val="00795BCC"/>
    <w:rsid w:val="007E6723"/>
    <w:rsid w:val="00824E1B"/>
    <w:rsid w:val="00891A6E"/>
    <w:rsid w:val="008D0D38"/>
    <w:rsid w:val="008F3E1D"/>
    <w:rsid w:val="008F5941"/>
    <w:rsid w:val="00932B2E"/>
    <w:rsid w:val="009419B3"/>
    <w:rsid w:val="00960E18"/>
    <w:rsid w:val="00977A79"/>
    <w:rsid w:val="00996AF7"/>
    <w:rsid w:val="009B4E38"/>
    <w:rsid w:val="009C18A8"/>
    <w:rsid w:val="009E4BC5"/>
    <w:rsid w:val="00A1497E"/>
    <w:rsid w:val="00A17B2F"/>
    <w:rsid w:val="00A220F9"/>
    <w:rsid w:val="00A24C95"/>
    <w:rsid w:val="00A30F8B"/>
    <w:rsid w:val="00AA1CD2"/>
    <w:rsid w:val="00AA3BCD"/>
    <w:rsid w:val="00AD2E85"/>
    <w:rsid w:val="00AF0185"/>
    <w:rsid w:val="00B16A4E"/>
    <w:rsid w:val="00B32D7D"/>
    <w:rsid w:val="00B350E0"/>
    <w:rsid w:val="00B36F06"/>
    <w:rsid w:val="00B37E54"/>
    <w:rsid w:val="00B5612D"/>
    <w:rsid w:val="00B7267C"/>
    <w:rsid w:val="00B851B2"/>
    <w:rsid w:val="00BC2EB7"/>
    <w:rsid w:val="00BC7221"/>
    <w:rsid w:val="00C27539"/>
    <w:rsid w:val="00C27910"/>
    <w:rsid w:val="00C30DB8"/>
    <w:rsid w:val="00C82C00"/>
    <w:rsid w:val="00C93F6A"/>
    <w:rsid w:val="00CC5FFF"/>
    <w:rsid w:val="00CD432C"/>
    <w:rsid w:val="00CE55A6"/>
    <w:rsid w:val="00CE7FD3"/>
    <w:rsid w:val="00CF22BA"/>
    <w:rsid w:val="00D15A85"/>
    <w:rsid w:val="00D15F38"/>
    <w:rsid w:val="00D35FE5"/>
    <w:rsid w:val="00D501FB"/>
    <w:rsid w:val="00D51164"/>
    <w:rsid w:val="00D831E8"/>
    <w:rsid w:val="00DD5333"/>
    <w:rsid w:val="00DF3C98"/>
    <w:rsid w:val="00E13867"/>
    <w:rsid w:val="00E52E31"/>
    <w:rsid w:val="00E93C3D"/>
    <w:rsid w:val="00E95205"/>
    <w:rsid w:val="00EA2518"/>
    <w:rsid w:val="00EF7B4E"/>
    <w:rsid w:val="00F36DC0"/>
    <w:rsid w:val="00F41BEE"/>
    <w:rsid w:val="00F834B5"/>
    <w:rsid w:val="00F868A9"/>
    <w:rsid w:val="00F877B6"/>
    <w:rsid w:val="00FB0805"/>
    <w:rsid w:val="00FB6E11"/>
    <w:rsid w:val="00FD77F4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E2A0CB"/>
  <w15:chartTrackingRefBased/>
  <w15:docId w15:val="{CB2CC801-A71C-4420-A16D-B6941CCD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B83"/>
    <w:pPr>
      <w:ind w:left="720"/>
      <w:contextualSpacing/>
    </w:pPr>
  </w:style>
  <w:style w:type="table" w:styleId="TableGrid">
    <w:name w:val="Table Grid"/>
    <w:basedOn w:val="TableNormal"/>
    <w:uiPriority w:val="39"/>
    <w:rsid w:val="0093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67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E9"/>
  </w:style>
  <w:style w:type="paragraph" w:styleId="Footer">
    <w:name w:val="footer"/>
    <w:basedOn w:val="Normal"/>
    <w:link w:val="FooterChar"/>
    <w:uiPriority w:val="99"/>
    <w:unhideWhenUsed/>
    <w:rsid w:val="005E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E9"/>
  </w:style>
  <w:style w:type="paragraph" w:styleId="Revision">
    <w:name w:val="Revision"/>
    <w:hidden/>
    <w:uiPriority w:val="99"/>
    <w:semiHidden/>
    <w:rsid w:val="0026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bdn.ac.uk/2040/interdisciplinary-challenges/index.ph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academy@abdn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antsacademy@abdn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kri.org/opportunity/ukri-cross-research-council-responsive-mode-pilot-scheme-round-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Emma</dc:creator>
  <cp:keywords/>
  <dc:description/>
  <cp:lastModifiedBy>Pasaric, Marin</cp:lastModifiedBy>
  <cp:revision>8</cp:revision>
  <dcterms:created xsi:type="dcterms:W3CDTF">2024-06-25T08:46:00Z</dcterms:created>
  <dcterms:modified xsi:type="dcterms:W3CDTF">2024-06-28T09:53:00Z</dcterms:modified>
</cp:coreProperties>
</file>