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A1D0" w14:textId="22771A8C" w:rsidR="00E9325E" w:rsidRDefault="001622BD" w:rsidP="009422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Minutes from ‘Addressing </w:t>
      </w:r>
      <w:r w:rsidR="00F362F5">
        <w:rPr>
          <w:b/>
          <w:bCs/>
          <w:u w:val="single"/>
        </w:rPr>
        <w:t>GBV and Sexual Harassment Strategy</w:t>
      </w:r>
      <w:r w:rsidR="00D46013">
        <w:rPr>
          <w:b/>
          <w:bCs/>
          <w:u w:val="single"/>
        </w:rPr>
        <w:t xml:space="preserve"> Group Meeting</w:t>
      </w:r>
      <w:r w:rsidR="00F362F5">
        <w:rPr>
          <w:b/>
          <w:bCs/>
          <w:u w:val="single"/>
        </w:rPr>
        <w:t xml:space="preserve">’ </w:t>
      </w:r>
    </w:p>
    <w:p w14:paraId="4E4239CF" w14:textId="77777777" w:rsidR="0094227D" w:rsidRDefault="0094227D" w:rsidP="0094227D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25E" w14:paraId="2A565F7F" w14:textId="77777777" w:rsidTr="00E9325E">
        <w:tc>
          <w:tcPr>
            <w:tcW w:w="4508" w:type="dxa"/>
          </w:tcPr>
          <w:p w14:paraId="3BF3F0CD" w14:textId="4515DB10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Subject</w:t>
            </w:r>
            <w:r>
              <w:t xml:space="preserve">: </w:t>
            </w:r>
            <w:r w:rsidR="00D46013">
              <w:t>GBV and Sexual Harassment</w:t>
            </w:r>
          </w:p>
        </w:tc>
        <w:tc>
          <w:tcPr>
            <w:tcW w:w="4508" w:type="dxa"/>
          </w:tcPr>
          <w:p w14:paraId="1869B521" w14:textId="27AB4E90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Date:</w:t>
            </w:r>
            <w:r>
              <w:t xml:space="preserve"> </w:t>
            </w:r>
            <w:r w:rsidR="0008092D">
              <w:t>06</w:t>
            </w:r>
            <w:r w:rsidR="007F6522">
              <w:t>/</w:t>
            </w:r>
            <w:r w:rsidR="0008092D">
              <w:t>06</w:t>
            </w:r>
            <w:r w:rsidR="007F6522">
              <w:t>/202</w:t>
            </w:r>
            <w:r w:rsidR="0008092D">
              <w:t>4</w:t>
            </w:r>
          </w:p>
        </w:tc>
      </w:tr>
      <w:tr w:rsidR="00E9325E" w14:paraId="7F461110" w14:textId="77777777" w:rsidTr="00E9325E">
        <w:tc>
          <w:tcPr>
            <w:tcW w:w="4508" w:type="dxa"/>
          </w:tcPr>
          <w:p w14:paraId="4E9A60EE" w14:textId="194E5DAA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Location:</w:t>
            </w:r>
            <w:r>
              <w:t xml:space="preserve"> </w:t>
            </w:r>
            <w:r w:rsidR="00435CF0">
              <w:t>Microsoft Teams</w:t>
            </w:r>
          </w:p>
        </w:tc>
        <w:tc>
          <w:tcPr>
            <w:tcW w:w="4508" w:type="dxa"/>
          </w:tcPr>
          <w:p w14:paraId="1385637B" w14:textId="2C63224B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Time:</w:t>
            </w:r>
            <w:r>
              <w:t xml:space="preserve"> </w:t>
            </w:r>
            <w:r w:rsidR="00AF2A56">
              <w:t>10:</w:t>
            </w:r>
            <w:r w:rsidR="0008092D">
              <w:t>00</w:t>
            </w:r>
            <w:r w:rsidR="00AF2A56">
              <w:t xml:space="preserve"> – 1</w:t>
            </w:r>
            <w:r w:rsidR="0008092D">
              <w:t>1:30</w:t>
            </w:r>
          </w:p>
        </w:tc>
      </w:tr>
    </w:tbl>
    <w:p w14:paraId="61959917" w14:textId="51EF4E13" w:rsidR="00E9325E" w:rsidRDefault="00E9325E" w:rsidP="00936E6F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2034" w14:paraId="2CC4B699" w14:textId="77777777" w:rsidTr="00B32034">
        <w:tc>
          <w:tcPr>
            <w:tcW w:w="3005" w:type="dxa"/>
          </w:tcPr>
          <w:p w14:paraId="3769730D" w14:textId="32A7D8BD" w:rsidR="00B32034" w:rsidRDefault="00B32034" w:rsidP="0094227D">
            <w:pPr>
              <w:jc w:val="center"/>
              <w:rPr>
                <w:b/>
                <w:bCs/>
                <w:u w:val="single"/>
              </w:rPr>
            </w:pPr>
            <w:r>
              <w:rPr>
                <w:i/>
                <w:iCs/>
              </w:rPr>
              <w:t xml:space="preserve">Chair: </w:t>
            </w:r>
            <w:r w:rsidRPr="00524688">
              <w:t>Nick Edwards</w:t>
            </w:r>
            <w:r w:rsidR="00524688">
              <w:rPr>
                <w:i/>
                <w:iCs/>
              </w:rPr>
              <w:t xml:space="preserve"> - NGE</w:t>
            </w:r>
          </w:p>
        </w:tc>
        <w:tc>
          <w:tcPr>
            <w:tcW w:w="3005" w:type="dxa"/>
          </w:tcPr>
          <w:p w14:paraId="636F97E8" w14:textId="5D762571" w:rsidR="00B32034" w:rsidRDefault="00B32034" w:rsidP="0094227D">
            <w:pPr>
              <w:jc w:val="center"/>
              <w:rPr>
                <w:b/>
                <w:bCs/>
                <w:u w:val="single"/>
              </w:rPr>
            </w:pPr>
            <w:r>
              <w:rPr>
                <w:i/>
                <w:iCs/>
              </w:rPr>
              <w:t>Cle</w:t>
            </w:r>
            <w:r w:rsidRPr="00BC4D4A">
              <w:rPr>
                <w:i/>
                <w:iCs/>
              </w:rPr>
              <w:t>r</w:t>
            </w:r>
            <w:r>
              <w:rPr>
                <w:i/>
                <w:iCs/>
              </w:rPr>
              <w:t>k</w:t>
            </w:r>
            <w:r w:rsidRPr="00BC4D4A">
              <w:rPr>
                <w:i/>
                <w:iCs/>
              </w:rPr>
              <w:t xml:space="preserve">: </w:t>
            </w:r>
            <w:r>
              <w:t xml:space="preserve">Lisa Kilgour </w:t>
            </w:r>
            <w:r w:rsidR="00524688">
              <w:t xml:space="preserve">- </w:t>
            </w:r>
            <w:r w:rsidR="00524688" w:rsidRPr="00524688">
              <w:rPr>
                <w:i/>
                <w:iCs/>
              </w:rPr>
              <w:t>LK</w:t>
            </w:r>
          </w:p>
        </w:tc>
        <w:tc>
          <w:tcPr>
            <w:tcW w:w="3006" w:type="dxa"/>
          </w:tcPr>
          <w:p w14:paraId="4B23857C" w14:textId="494C5369" w:rsidR="00B32034" w:rsidRDefault="00B32034" w:rsidP="0094227D">
            <w:pPr>
              <w:jc w:val="center"/>
              <w:rPr>
                <w:b/>
                <w:bCs/>
                <w:u w:val="single"/>
              </w:rPr>
            </w:pPr>
            <w:r w:rsidRPr="00BC4D4A">
              <w:rPr>
                <w:i/>
                <w:iCs/>
              </w:rPr>
              <w:t>Minute Taker:</w:t>
            </w:r>
            <w:r>
              <w:rPr>
                <w:i/>
                <w:iCs/>
              </w:rPr>
              <w:t xml:space="preserve"> </w:t>
            </w:r>
            <w:r>
              <w:t>Iona Rae</w:t>
            </w:r>
            <w:r w:rsidR="00524688">
              <w:t xml:space="preserve"> -</w:t>
            </w:r>
            <w:r w:rsidR="00524688" w:rsidRPr="00524688">
              <w:rPr>
                <w:i/>
                <w:iCs/>
              </w:rPr>
              <w:t xml:space="preserve"> IR</w:t>
            </w:r>
          </w:p>
        </w:tc>
      </w:tr>
    </w:tbl>
    <w:p w14:paraId="5A8D31B4" w14:textId="77777777" w:rsidR="00E9325E" w:rsidRDefault="00E9325E" w:rsidP="00B32034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25E" w14:paraId="692F9B36" w14:textId="77777777" w:rsidTr="00E9325E">
        <w:tc>
          <w:tcPr>
            <w:tcW w:w="4508" w:type="dxa"/>
          </w:tcPr>
          <w:p w14:paraId="677C7EF0" w14:textId="77777777" w:rsidR="00E9325E" w:rsidRPr="006F6A69" w:rsidRDefault="00E9325E" w:rsidP="00E9325E">
            <w:pPr>
              <w:jc w:val="center"/>
              <w:rPr>
                <w:i/>
                <w:iCs/>
                <w:u w:val="single"/>
              </w:rPr>
            </w:pPr>
            <w:r w:rsidRPr="006F6A69">
              <w:rPr>
                <w:i/>
                <w:iCs/>
                <w:u w:val="single"/>
              </w:rPr>
              <w:t>Attendees</w:t>
            </w:r>
          </w:p>
        </w:tc>
        <w:tc>
          <w:tcPr>
            <w:tcW w:w="4508" w:type="dxa"/>
          </w:tcPr>
          <w:p w14:paraId="2E1EA869" w14:textId="53FE98DF" w:rsidR="00E9325E" w:rsidRPr="006F6A69" w:rsidRDefault="00E9325E" w:rsidP="00E9325E">
            <w:pPr>
              <w:jc w:val="center"/>
              <w:rPr>
                <w:i/>
                <w:iCs/>
                <w:u w:val="single"/>
              </w:rPr>
            </w:pPr>
            <w:r w:rsidRPr="006F6A69">
              <w:rPr>
                <w:i/>
                <w:iCs/>
                <w:u w:val="single"/>
              </w:rPr>
              <w:t>Apologies</w:t>
            </w:r>
          </w:p>
        </w:tc>
      </w:tr>
      <w:tr w:rsidR="00936E6F" w14:paraId="24349A06" w14:textId="77777777" w:rsidTr="00E9325E">
        <w:tc>
          <w:tcPr>
            <w:tcW w:w="4508" w:type="dxa"/>
          </w:tcPr>
          <w:p w14:paraId="62624301" w14:textId="1E7FBAAB" w:rsidR="00936E6F" w:rsidRDefault="00CD7A42" w:rsidP="00936E6F">
            <w:r>
              <w:t xml:space="preserve">Jemma Murdoch </w:t>
            </w:r>
            <w:r w:rsidRPr="008712AD">
              <w:rPr>
                <w:i/>
                <w:iCs/>
              </w:rPr>
              <w:t>(JM)</w:t>
            </w:r>
          </w:p>
        </w:tc>
        <w:tc>
          <w:tcPr>
            <w:tcW w:w="4508" w:type="dxa"/>
          </w:tcPr>
          <w:p w14:paraId="6EB155C7" w14:textId="1C600931" w:rsidR="00936E6F" w:rsidRDefault="00CD7A42" w:rsidP="00936E6F">
            <w:r>
              <w:t>Vice President for Welfare</w:t>
            </w:r>
          </w:p>
        </w:tc>
      </w:tr>
      <w:tr w:rsidR="00936E6F" w14:paraId="2A08DA08" w14:textId="77777777" w:rsidTr="00E9325E">
        <w:tc>
          <w:tcPr>
            <w:tcW w:w="4508" w:type="dxa"/>
          </w:tcPr>
          <w:p w14:paraId="11058CDC" w14:textId="449ACAC1" w:rsidR="00936E6F" w:rsidRDefault="00CD7A42" w:rsidP="00936E6F">
            <w:r>
              <w:t xml:space="preserve">Janine Chalmers </w:t>
            </w:r>
            <w:r w:rsidRPr="008712AD">
              <w:rPr>
                <w:i/>
                <w:iCs/>
              </w:rPr>
              <w:t>(JC)</w:t>
            </w:r>
          </w:p>
        </w:tc>
        <w:tc>
          <w:tcPr>
            <w:tcW w:w="4508" w:type="dxa"/>
          </w:tcPr>
          <w:p w14:paraId="1CF97BA3" w14:textId="36F501B4" w:rsidR="00936E6F" w:rsidRDefault="00CD7A42" w:rsidP="00936E6F">
            <w:r>
              <w:t>Fiona Smith</w:t>
            </w:r>
          </w:p>
        </w:tc>
      </w:tr>
      <w:tr w:rsidR="00936E6F" w14:paraId="4CA1CE0A" w14:textId="77777777" w:rsidTr="00E9325E">
        <w:tc>
          <w:tcPr>
            <w:tcW w:w="4508" w:type="dxa"/>
          </w:tcPr>
          <w:p w14:paraId="30A13920" w14:textId="6A4AA252" w:rsidR="00936E6F" w:rsidRDefault="00CD7A42" w:rsidP="00936E6F">
            <w:r>
              <w:t xml:space="preserve">Lindsey Hamilton </w:t>
            </w:r>
            <w:r w:rsidRPr="008712AD">
              <w:rPr>
                <w:i/>
                <w:iCs/>
              </w:rPr>
              <w:t>(LH)</w:t>
            </w:r>
          </w:p>
        </w:tc>
        <w:tc>
          <w:tcPr>
            <w:tcW w:w="4508" w:type="dxa"/>
          </w:tcPr>
          <w:p w14:paraId="341960C2" w14:textId="2F4EBF99" w:rsidR="00936E6F" w:rsidRDefault="00CD7A42" w:rsidP="00936E6F">
            <w:r>
              <w:t>Anna Shea</w:t>
            </w:r>
          </w:p>
        </w:tc>
      </w:tr>
      <w:tr w:rsidR="00936E6F" w14:paraId="3B93B5D9" w14:textId="77777777" w:rsidTr="00E9325E">
        <w:tc>
          <w:tcPr>
            <w:tcW w:w="4508" w:type="dxa"/>
          </w:tcPr>
          <w:p w14:paraId="766A2E1F" w14:textId="2E47A107" w:rsidR="00936E6F" w:rsidRDefault="000D17A1" w:rsidP="00936E6F">
            <w:r>
              <w:t xml:space="preserve">Keith Campbell </w:t>
            </w:r>
            <w:r w:rsidRPr="008712AD">
              <w:rPr>
                <w:i/>
                <w:iCs/>
              </w:rPr>
              <w:t>(KC)</w:t>
            </w:r>
          </w:p>
        </w:tc>
        <w:tc>
          <w:tcPr>
            <w:tcW w:w="4508" w:type="dxa"/>
          </w:tcPr>
          <w:p w14:paraId="627848F4" w14:textId="1F1E879B" w:rsidR="00936E6F" w:rsidRDefault="00CD7A42" w:rsidP="00936E6F">
            <w:r>
              <w:t>Graeme Brown</w:t>
            </w:r>
          </w:p>
        </w:tc>
      </w:tr>
      <w:tr w:rsidR="00936E6F" w14:paraId="5E940FB5" w14:textId="77777777" w:rsidTr="001E6A81">
        <w:tc>
          <w:tcPr>
            <w:tcW w:w="4508" w:type="dxa"/>
          </w:tcPr>
          <w:p w14:paraId="2CB40D51" w14:textId="1A12D745" w:rsidR="00936E6F" w:rsidRDefault="000D17A1" w:rsidP="00936E6F">
            <w:r>
              <w:t xml:space="preserve">Owen Cox </w:t>
            </w:r>
            <w:r w:rsidRPr="008712AD">
              <w:rPr>
                <w:i/>
                <w:iCs/>
              </w:rPr>
              <w:t>(OC)</w:t>
            </w:r>
          </w:p>
        </w:tc>
        <w:tc>
          <w:tcPr>
            <w:tcW w:w="4508" w:type="dxa"/>
            <w:shd w:val="clear" w:color="auto" w:fill="auto"/>
          </w:tcPr>
          <w:p w14:paraId="126F9AD8" w14:textId="17A5C831" w:rsidR="00936E6F" w:rsidRDefault="003B08DA" w:rsidP="00936E6F">
            <w:r>
              <w:t>Jennifer Phillips</w:t>
            </w:r>
          </w:p>
        </w:tc>
      </w:tr>
      <w:tr w:rsidR="00936E6F" w14:paraId="70698F4F" w14:textId="77777777" w:rsidTr="001E6A81">
        <w:tc>
          <w:tcPr>
            <w:tcW w:w="4508" w:type="dxa"/>
          </w:tcPr>
          <w:p w14:paraId="712B7847" w14:textId="5E405CB6" w:rsidR="00936E6F" w:rsidRDefault="000D17A1" w:rsidP="00936E6F">
            <w:r>
              <w:t xml:space="preserve">Melanie McCann </w:t>
            </w:r>
            <w:r w:rsidRPr="008712AD">
              <w:rPr>
                <w:i/>
                <w:iCs/>
              </w:rPr>
              <w:t>(MM)</w:t>
            </w:r>
          </w:p>
        </w:tc>
        <w:tc>
          <w:tcPr>
            <w:tcW w:w="4508" w:type="dxa"/>
            <w:shd w:val="clear" w:color="auto" w:fill="auto"/>
          </w:tcPr>
          <w:p w14:paraId="2BB240B8" w14:textId="756ACDF4" w:rsidR="00936E6F" w:rsidRDefault="00936E6F" w:rsidP="00936E6F"/>
        </w:tc>
      </w:tr>
      <w:tr w:rsidR="00936E6F" w14:paraId="128E4347" w14:textId="77777777" w:rsidTr="001E6A81">
        <w:tc>
          <w:tcPr>
            <w:tcW w:w="4508" w:type="dxa"/>
          </w:tcPr>
          <w:p w14:paraId="1CABB9F2" w14:textId="6223D1D4" w:rsidR="00936E6F" w:rsidRDefault="008712AD" w:rsidP="00936E6F">
            <w:r>
              <w:t xml:space="preserve">Rebekah Walker </w:t>
            </w:r>
            <w:r w:rsidRPr="008712AD">
              <w:rPr>
                <w:i/>
                <w:iCs/>
              </w:rPr>
              <w:t>(RW)</w:t>
            </w:r>
          </w:p>
        </w:tc>
        <w:tc>
          <w:tcPr>
            <w:tcW w:w="4508" w:type="dxa"/>
            <w:shd w:val="clear" w:color="auto" w:fill="auto"/>
          </w:tcPr>
          <w:p w14:paraId="0309304A" w14:textId="2D2A48A7" w:rsidR="00936E6F" w:rsidRDefault="00936E6F" w:rsidP="00936E6F"/>
        </w:tc>
      </w:tr>
      <w:tr w:rsidR="00936E6F" w14:paraId="05F0D6E5" w14:textId="77777777" w:rsidTr="001E6A81">
        <w:tc>
          <w:tcPr>
            <w:tcW w:w="4508" w:type="dxa"/>
          </w:tcPr>
          <w:p w14:paraId="42BB0142" w14:textId="65EC5881" w:rsidR="00936E6F" w:rsidRDefault="008712AD" w:rsidP="00936E6F">
            <w:proofErr w:type="spellStart"/>
            <w:r>
              <w:t>Nosheed</w:t>
            </w:r>
            <w:proofErr w:type="spellEnd"/>
            <w:r>
              <w:t xml:space="preserve"> Ahmed – AMINA </w:t>
            </w:r>
            <w:r w:rsidRPr="008712AD">
              <w:rPr>
                <w:i/>
                <w:iCs/>
              </w:rPr>
              <w:t>(NA)</w:t>
            </w:r>
          </w:p>
        </w:tc>
        <w:tc>
          <w:tcPr>
            <w:tcW w:w="4508" w:type="dxa"/>
            <w:shd w:val="clear" w:color="auto" w:fill="auto"/>
          </w:tcPr>
          <w:p w14:paraId="1B2C1A12" w14:textId="77777777" w:rsidR="00936E6F" w:rsidRDefault="00936E6F" w:rsidP="00936E6F"/>
        </w:tc>
      </w:tr>
    </w:tbl>
    <w:p w14:paraId="6154B407" w14:textId="01383D25" w:rsidR="00E9325E" w:rsidRDefault="00E9325E" w:rsidP="00E932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353"/>
        <w:gridCol w:w="4596"/>
        <w:gridCol w:w="1944"/>
      </w:tblGrid>
      <w:tr w:rsidR="00765F1B" w14:paraId="2980B54B" w14:textId="77777777" w:rsidTr="0019411F">
        <w:tc>
          <w:tcPr>
            <w:tcW w:w="928" w:type="dxa"/>
          </w:tcPr>
          <w:p w14:paraId="42ACD1A3" w14:textId="76985A58" w:rsidR="00F03098" w:rsidRPr="009A1E1B" w:rsidRDefault="00F03098" w:rsidP="0094227D">
            <w:pPr>
              <w:jc w:val="center"/>
              <w:rPr>
                <w:i/>
                <w:iCs/>
              </w:rPr>
            </w:pPr>
            <w:r w:rsidRPr="009A1E1B">
              <w:rPr>
                <w:i/>
                <w:iCs/>
              </w:rPr>
              <w:t>Speaker</w:t>
            </w:r>
          </w:p>
        </w:tc>
        <w:tc>
          <w:tcPr>
            <w:tcW w:w="1335" w:type="dxa"/>
          </w:tcPr>
          <w:p w14:paraId="7AF33626" w14:textId="2C7F9567" w:rsidR="00F03098" w:rsidRPr="009A1E1B" w:rsidRDefault="00E864D5" w:rsidP="009422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Agenda Item</w:t>
            </w:r>
          </w:p>
        </w:tc>
        <w:tc>
          <w:tcPr>
            <w:tcW w:w="4757" w:type="dxa"/>
          </w:tcPr>
          <w:p w14:paraId="5F714B23" w14:textId="4DCEE0AC" w:rsidR="00F03098" w:rsidRPr="009A1E1B" w:rsidRDefault="006C3D3D" w:rsidP="0094227D">
            <w:pPr>
              <w:jc w:val="center"/>
              <w:rPr>
                <w:i/>
                <w:iCs/>
              </w:rPr>
            </w:pPr>
            <w:r w:rsidRPr="009A1E1B">
              <w:rPr>
                <w:i/>
                <w:iCs/>
              </w:rPr>
              <w:t>Points</w:t>
            </w:r>
          </w:p>
        </w:tc>
        <w:tc>
          <w:tcPr>
            <w:tcW w:w="1996" w:type="dxa"/>
          </w:tcPr>
          <w:p w14:paraId="185C56F5" w14:textId="148E0652" w:rsidR="00F03098" w:rsidRPr="009A1E1B" w:rsidRDefault="006C3D3D" w:rsidP="0094227D">
            <w:pPr>
              <w:jc w:val="center"/>
              <w:rPr>
                <w:i/>
                <w:iCs/>
              </w:rPr>
            </w:pPr>
            <w:r w:rsidRPr="009A1E1B">
              <w:rPr>
                <w:i/>
                <w:iCs/>
              </w:rPr>
              <w:t>Action</w:t>
            </w:r>
          </w:p>
        </w:tc>
      </w:tr>
      <w:tr w:rsidR="00765F1B" w14:paraId="7ABE7E0F" w14:textId="77777777" w:rsidTr="0019411F">
        <w:tc>
          <w:tcPr>
            <w:tcW w:w="928" w:type="dxa"/>
          </w:tcPr>
          <w:p w14:paraId="02F3A3F0" w14:textId="5268BAE0" w:rsidR="00F03098" w:rsidRPr="00B93FEB" w:rsidRDefault="00CA50B0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NGE</w:t>
            </w:r>
          </w:p>
        </w:tc>
        <w:tc>
          <w:tcPr>
            <w:tcW w:w="1335" w:type="dxa"/>
          </w:tcPr>
          <w:p w14:paraId="55866E3C" w14:textId="77777777" w:rsidR="002165D7" w:rsidRPr="002165D7" w:rsidRDefault="00A23A5D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1</w:t>
            </w:r>
            <w:r w:rsidR="002165D7" w:rsidRPr="002165D7">
              <w:rPr>
                <w:b/>
                <w:bCs/>
              </w:rPr>
              <w:t xml:space="preserve"> </w:t>
            </w:r>
          </w:p>
          <w:p w14:paraId="57E4E841" w14:textId="25EC46F5" w:rsidR="00F03098" w:rsidRPr="002165D7" w:rsidRDefault="00F51540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Welcome</w:t>
            </w:r>
          </w:p>
        </w:tc>
        <w:tc>
          <w:tcPr>
            <w:tcW w:w="4757" w:type="dxa"/>
          </w:tcPr>
          <w:p w14:paraId="03AEFD0E" w14:textId="2B2F23E1" w:rsidR="000664C9" w:rsidRPr="000425B4" w:rsidRDefault="00CA50B0" w:rsidP="00CA50B0">
            <w:pPr>
              <w:pStyle w:val="ListParagraph"/>
              <w:numPr>
                <w:ilvl w:val="0"/>
                <w:numId w:val="39"/>
              </w:numPr>
            </w:pPr>
            <w:r>
              <w:t xml:space="preserve">Introduced </w:t>
            </w:r>
            <w:r w:rsidRPr="00DB276F">
              <w:rPr>
                <w:i/>
                <w:iCs/>
              </w:rPr>
              <w:t>NA</w:t>
            </w:r>
            <w:r>
              <w:t xml:space="preserve"> to the group</w:t>
            </w:r>
            <w:r w:rsidR="00795006">
              <w:t xml:space="preserve"> and gave an overview of </w:t>
            </w:r>
            <w:r w:rsidR="00DB276F">
              <w:t>the work of the institution</w:t>
            </w:r>
            <w:r w:rsidR="00795006">
              <w:t xml:space="preserve">. </w:t>
            </w:r>
          </w:p>
        </w:tc>
        <w:tc>
          <w:tcPr>
            <w:tcW w:w="1996" w:type="dxa"/>
          </w:tcPr>
          <w:p w14:paraId="6B2EBABB" w14:textId="3645CA44" w:rsidR="00F03098" w:rsidRDefault="00F03098" w:rsidP="00E9325E"/>
        </w:tc>
      </w:tr>
      <w:tr w:rsidR="00765F1B" w14:paraId="3CF6EA29" w14:textId="77777777" w:rsidTr="0019411F">
        <w:tc>
          <w:tcPr>
            <w:tcW w:w="928" w:type="dxa"/>
          </w:tcPr>
          <w:p w14:paraId="6DC14957" w14:textId="208CEDF0" w:rsidR="003615F5" w:rsidRPr="00B93FEB" w:rsidRDefault="00F51540" w:rsidP="00E9325E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Nosheed</w:t>
            </w:r>
            <w:proofErr w:type="spellEnd"/>
            <w:r>
              <w:rPr>
                <w:i/>
                <w:iCs/>
              </w:rPr>
              <w:t xml:space="preserve"> Ahmed (Project Co-ordinator)</w:t>
            </w:r>
          </w:p>
        </w:tc>
        <w:tc>
          <w:tcPr>
            <w:tcW w:w="1335" w:type="dxa"/>
          </w:tcPr>
          <w:p w14:paraId="2913E8A1" w14:textId="77777777" w:rsidR="003615F5" w:rsidRDefault="00A23A5D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2</w:t>
            </w:r>
          </w:p>
          <w:p w14:paraId="2B2781B2" w14:textId="35A71644" w:rsidR="002165D7" w:rsidRPr="002165D7" w:rsidRDefault="00F51540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Guest Slot: AMINA – The Muslim Women’s Resource Centre</w:t>
            </w:r>
          </w:p>
        </w:tc>
        <w:tc>
          <w:tcPr>
            <w:tcW w:w="4757" w:type="dxa"/>
          </w:tcPr>
          <w:p w14:paraId="19C5601A" w14:textId="508D8B88" w:rsidR="006C3D3D" w:rsidRDefault="00F12E61" w:rsidP="00F12E61">
            <w:pPr>
              <w:pStyle w:val="ListParagraph"/>
              <w:numPr>
                <w:ilvl w:val="0"/>
                <w:numId w:val="39"/>
              </w:numPr>
            </w:pPr>
            <w:r w:rsidRPr="00DB276F">
              <w:rPr>
                <w:i/>
                <w:iCs/>
              </w:rPr>
              <w:t>NA</w:t>
            </w:r>
            <w:r>
              <w:t xml:space="preserve"> </w:t>
            </w:r>
            <w:r w:rsidR="00B46FEF">
              <w:t xml:space="preserve">is an independent domestic abuse Advisor with Women’s Aid </w:t>
            </w:r>
            <w:r w:rsidR="00DB276F">
              <w:t>as well as</w:t>
            </w:r>
            <w:r w:rsidR="00B46FEF">
              <w:t xml:space="preserve"> wo</w:t>
            </w:r>
            <w:r w:rsidR="00DB276F">
              <w:t>rking</w:t>
            </w:r>
            <w:r w:rsidR="00B46FEF">
              <w:t xml:space="preserve"> with </w:t>
            </w:r>
            <w:r w:rsidR="00DB276F">
              <w:t xml:space="preserve">AMINA for </w:t>
            </w:r>
            <w:proofErr w:type="gramStart"/>
            <w:r w:rsidR="00F00B3F">
              <w:t>a number of</w:t>
            </w:r>
            <w:proofErr w:type="gramEnd"/>
            <w:r w:rsidR="00F00B3F">
              <w:t xml:space="preserve"> years.</w:t>
            </w:r>
          </w:p>
          <w:p w14:paraId="3225B125" w14:textId="77777777" w:rsidR="00B46FEF" w:rsidRDefault="001A08B5" w:rsidP="00F12E61">
            <w:pPr>
              <w:pStyle w:val="ListParagraph"/>
              <w:numPr>
                <w:ilvl w:val="0"/>
                <w:numId w:val="39"/>
              </w:numPr>
            </w:pPr>
            <w:r>
              <w:t xml:space="preserve">AMINA has been around for 25 years, with the helpline open for 20. It was set up for Muslim and BAME women across Scotland. </w:t>
            </w:r>
          </w:p>
          <w:p w14:paraId="40DEA100" w14:textId="77777777" w:rsidR="001A08B5" w:rsidRDefault="001A08B5" w:rsidP="00F12E61">
            <w:pPr>
              <w:pStyle w:val="ListParagraph"/>
              <w:numPr>
                <w:ilvl w:val="0"/>
                <w:numId w:val="39"/>
              </w:numPr>
            </w:pPr>
            <w:r>
              <w:t>4 strands of work:</w:t>
            </w:r>
          </w:p>
          <w:p w14:paraId="27079A95" w14:textId="2D312833" w:rsidR="001A08B5" w:rsidRDefault="001A08B5" w:rsidP="001A08B5">
            <w:pPr>
              <w:pStyle w:val="ListParagraph"/>
              <w:numPr>
                <w:ilvl w:val="0"/>
                <w:numId w:val="40"/>
              </w:numPr>
            </w:pPr>
            <w:r w:rsidRPr="0071310F">
              <w:rPr>
                <w:i/>
                <w:iCs/>
              </w:rPr>
              <w:t>Confidential Helpline</w:t>
            </w:r>
            <w:r>
              <w:t xml:space="preserve"> </w:t>
            </w:r>
            <w:r w:rsidR="00D3712D">
              <w:t xml:space="preserve">operates </w:t>
            </w:r>
            <w:r>
              <w:t xml:space="preserve">10am – 4pm, Monday- Friday. Calls relating to </w:t>
            </w:r>
            <w:r w:rsidR="00627E89">
              <w:t>domestic abuse, mental health, cost of living crisis, Hate crime</w:t>
            </w:r>
            <w:r w:rsidR="00D3712D">
              <w:t xml:space="preserve">s and anything else. Any call can come </w:t>
            </w:r>
            <w:r w:rsidR="00363586">
              <w:t>through,</w:t>
            </w:r>
            <w:r w:rsidR="00004DEC">
              <w:t xml:space="preserve"> but the calls are triaged and directed to the right people. Intimate partner violence reports are on the rise. </w:t>
            </w:r>
            <w:r w:rsidR="00F45ECB">
              <w:t xml:space="preserve"> </w:t>
            </w:r>
          </w:p>
          <w:p w14:paraId="2A12031F" w14:textId="0CA612AF" w:rsidR="00FC4C6C" w:rsidRDefault="00DC16E0" w:rsidP="001A08B5">
            <w:pPr>
              <w:pStyle w:val="ListParagraph"/>
              <w:numPr>
                <w:ilvl w:val="0"/>
                <w:numId w:val="40"/>
              </w:numPr>
            </w:pPr>
            <w:r w:rsidRPr="0071310F">
              <w:rPr>
                <w:i/>
                <w:iCs/>
              </w:rPr>
              <w:t>Employability and finance advocacy</w:t>
            </w:r>
            <w:r>
              <w:t xml:space="preserve"> – helping women look for jobs</w:t>
            </w:r>
            <w:r w:rsidR="00F00B3F">
              <w:t xml:space="preserve">, further </w:t>
            </w:r>
            <w:proofErr w:type="gramStart"/>
            <w:r w:rsidR="00F00B3F">
              <w:t>education</w:t>
            </w:r>
            <w:proofErr w:type="gramEnd"/>
            <w:r>
              <w:t xml:space="preserve"> and volunteer opportunities</w:t>
            </w:r>
            <w:r w:rsidR="00765F1B">
              <w:t xml:space="preserve">. </w:t>
            </w:r>
            <w:r w:rsidR="00732558">
              <w:t>Signpost women to benefits and other financial support that is available to them.</w:t>
            </w:r>
            <w:r w:rsidR="00B96D39">
              <w:t xml:space="preserve"> </w:t>
            </w:r>
          </w:p>
          <w:p w14:paraId="21529B2C" w14:textId="3C7B1781" w:rsidR="00295DE5" w:rsidRDefault="00295DE5" w:rsidP="001A08B5">
            <w:pPr>
              <w:pStyle w:val="ListParagraph"/>
              <w:numPr>
                <w:ilvl w:val="0"/>
                <w:numId w:val="40"/>
              </w:numPr>
            </w:pPr>
            <w:r w:rsidRPr="0071310F">
              <w:rPr>
                <w:i/>
                <w:iCs/>
              </w:rPr>
              <w:lastRenderedPageBreak/>
              <w:t>Creative wellbeing</w:t>
            </w:r>
            <w:r>
              <w:t xml:space="preserve"> to combat loneliness</w:t>
            </w:r>
            <w:r w:rsidR="006D1429">
              <w:t xml:space="preserve"> and offer peer support</w:t>
            </w:r>
            <w:r w:rsidR="00607C48">
              <w:t xml:space="preserve"> (held in Dundee)</w:t>
            </w:r>
            <w:r w:rsidR="006D1429">
              <w:t xml:space="preserve">. Activities are structured and </w:t>
            </w:r>
            <w:r w:rsidR="001219FC">
              <w:t xml:space="preserve">the group </w:t>
            </w:r>
            <w:r w:rsidR="005C4733">
              <w:t>meet every Monday</w:t>
            </w:r>
            <w:r w:rsidR="00607C48">
              <w:t xml:space="preserve"> throughout the year (apart from the month of Ramadan).</w:t>
            </w:r>
          </w:p>
          <w:p w14:paraId="1F826700" w14:textId="173BF783" w:rsidR="003539DF" w:rsidRDefault="005C4733" w:rsidP="003539DF">
            <w:pPr>
              <w:pStyle w:val="ListParagraph"/>
              <w:numPr>
                <w:ilvl w:val="0"/>
                <w:numId w:val="40"/>
              </w:numPr>
            </w:pPr>
            <w:r w:rsidRPr="0071310F">
              <w:rPr>
                <w:i/>
                <w:iCs/>
              </w:rPr>
              <w:t>Training</w:t>
            </w:r>
            <w:r w:rsidR="00607C48" w:rsidRPr="0071310F">
              <w:rPr>
                <w:i/>
                <w:iCs/>
              </w:rPr>
              <w:t xml:space="preserve"> </w:t>
            </w:r>
            <w:r w:rsidR="00607C48">
              <w:t>–</w:t>
            </w:r>
            <w:r>
              <w:t xml:space="preserve"> </w:t>
            </w:r>
            <w:r w:rsidR="00607C48">
              <w:t>this could be</w:t>
            </w:r>
            <w:r>
              <w:t xml:space="preserve"> Islamophobia, Violence against women and girls, the pillars of Islam</w:t>
            </w:r>
            <w:r w:rsidR="001219FC">
              <w:t>, and others,</w:t>
            </w:r>
            <w:r>
              <w:t xml:space="preserve"> are offered to schools to empower younger students</w:t>
            </w:r>
            <w:r w:rsidR="00607C48">
              <w:t xml:space="preserve">. </w:t>
            </w:r>
            <w:r w:rsidR="0071310F">
              <w:t>Training is a</w:t>
            </w:r>
            <w:r w:rsidR="00607C48">
              <w:t xml:space="preserve">lso available to </w:t>
            </w:r>
            <w:r w:rsidR="0071310F">
              <w:t xml:space="preserve">other organisations depending on their needs. </w:t>
            </w:r>
          </w:p>
          <w:p w14:paraId="5ED6C00A" w14:textId="77777777" w:rsidR="00C03188" w:rsidRDefault="00C03188" w:rsidP="003539DF">
            <w:pPr>
              <w:pStyle w:val="ListParagraph"/>
              <w:ind w:left="1440"/>
              <w:rPr>
                <w:b/>
                <w:bCs/>
                <w:i/>
                <w:iCs/>
              </w:rPr>
            </w:pPr>
          </w:p>
          <w:p w14:paraId="670F6E07" w14:textId="6C17FB38" w:rsidR="003539DF" w:rsidRDefault="003539DF" w:rsidP="003539DF">
            <w:pPr>
              <w:pStyle w:val="ListParagraph"/>
              <w:ind w:left="1440"/>
              <w:rPr>
                <w:b/>
                <w:bCs/>
                <w:i/>
                <w:iCs/>
              </w:rPr>
            </w:pPr>
            <w:r w:rsidRPr="003539DF">
              <w:rPr>
                <w:b/>
                <w:bCs/>
                <w:i/>
                <w:iCs/>
              </w:rPr>
              <w:t>Thes</w:t>
            </w:r>
            <w:r w:rsidR="00C03188">
              <w:rPr>
                <w:b/>
                <w:bCs/>
                <w:i/>
                <w:iCs/>
              </w:rPr>
              <w:t>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539DF">
              <w:rPr>
                <w:b/>
                <w:bCs/>
                <w:i/>
                <w:iCs/>
              </w:rPr>
              <w:t xml:space="preserve">strands </w:t>
            </w:r>
            <w:r w:rsidR="00C03188">
              <w:rPr>
                <w:b/>
                <w:bCs/>
                <w:i/>
                <w:iCs/>
              </w:rPr>
              <w:t xml:space="preserve">can </w:t>
            </w:r>
            <w:r w:rsidRPr="003539DF">
              <w:rPr>
                <w:b/>
                <w:bCs/>
                <w:i/>
                <w:iCs/>
              </w:rPr>
              <w:t>all overlap depending on what the individual needs.</w:t>
            </w:r>
          </w:p>
          <w:p w14:paraId="22296960" w14:textId="77777777" w:rsidR="004277D8" w:rsidRPr="00393F82" w:rsidRDefault="004277D8" w:rsidP="003539DF">
            <w:pPr>
              <w:pStyle w:val="ListParagraph"/>
              <w:ind w:left="1440"/>
              <w:rPr>
                <w:b/>
                <w:bCs/>
                <w:i/>
                <w:iCs/>
              </w:rPr>
            </w:pPr>
          </w:p>
          <w:p w14:paraId="17B1B58B" w14:textId="77777777" w:rsidR="003539DF" w:rsidRPr="00393F82" w:rsidRDefault="00422F6A" w:rsidP="00422F6A">
            <w:pPr>
              <w:rPr>
                <w:i/>
                <w:iCs/>
              </w:rPr>
            </w:pPr>
            <w:r w:rsidRPr="00393F82">
              <w:rPr>
                <w:i/>
                <w:iCs/>
              </w:rPr>
              <w:t xml:space="preserve">KC </w:t>
            </w:r>
            <w:r w:rsidR="004277D8" w:rsidRPr="00393F82">
              <w:rPr>
                <w:i/>
                <w:iCs/>
              </w:rPr>
              <w:t>–</w:t>
            </w:r>
            <w:r w:rsidRPr="00393F82">
              <w:rPr>
                <w:i/>
                <w:iCs/>
              </w:rPr>
              <w:t xml:space="preserve"> </w:t>
            </w:r>
            <w:r w:rsidR="004277D8" w:rsidRPr="00393F82">
              <w:rPr>
                <w:i/>
                <w:iCs/>
              </w:rPr>
              <w:t>asks about the number of students using the helpline:</w:t>
            </w:r>
          </w:p>
          <w:p w14:paraId="768E82D6" w14:textId="60F1DEA6" w:rsidR="004277D8" w:rsidRDefault="00393F82" w:rsidP="00422F6A">
            <w:r>
              <w:t xml:space="preserve">It is hard to quantify as calls are often anonymous because of the individuals’ specific needs and concerns. </w:t>
            </w:r>
            <w:r w:rsidR="00002D66">
              <w:t xml:space="preserve">Younger people do use the </w:t>
            </w:r>
            <w:r w:rsidR="004C79B7">
              <w:t>service but</w:t>
            </w:r>
            <w:r w:rsidR="00002D66">
              <w:t xml:space="preserve"> are sometimes fearful as the community is small and the issues being discussed are often sensitive.</w:t>
            </w:r>
            <w:r w:rsidR="004C79B7">
              <w:t xml:space="preserve"> Education is important in this area as this type of support is new with this generation, so people need to be aware of what is available to them</w:t>
            </w:r>
            <w:r w:rsidR="000E376E">
              <w:t xml:space="preserve"> and how to use it</w:t>
            </w:r>
            <w:r w:rsidR="004C79B7">
              <w:t xml:space="preserve">. </w:t>
            </w:r>
          </w:p>
          <w:p w14:paraId="75D76A84" w14:textId="77777777" w:rsidR="00492DB9" w:rsidRDefault="00492DB9" w:rsidP="00422F6A"/>
          <w:p w14:paraId="7802F0B9" w14:textId="39F76803" w:rsidR="00492DB9" w:rsidRDefault="00492DB9" w:rsidP="00422F6A">
            <w:pPr>
              <w:rPr>
                <w:i/>
                <w:iCs/>
              </w:rPr>
            </w:pPr>
            <w:r w:rsidRPr="00492DB9">
              <w:rPr>
                <w:i/>
                <w:iCs/>
              </w:rPr>
              <w:t xml:space="preserve">OC – asks about what </w:t>
            </w:r>
            <w:r>
              <w:rPr>
                <w:i/>
                <w:iCs/>
              </w:rPr>
              <w:t>advocacy looks like within the service and how we can better support our student</w:t>
            </w:r>
            <w:r w:rsidR="000E376E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. </w:t>
            </w:r>
          </w:p>
          <w:p w14:paraId="24916727" w14:textId="0FEAE99E" w:rsidR="00492DB9" w:rsidRDefault="00987196" w:rsidP="00422F6A">
            <w:r>
              <w:t>The helpline is open to people looking for advice about how to address and speak to students</w:t>
            </w:r>
            <w:r w:rsidR="00392D1B">
              <w:t xml:space="preserve"> and to help signpost them to AMINA. In some </w:t>
            </w:r>
            <w:r w:rsidR="000E376E">
              <w:t>cases,</w:t>
            </w:r>
            <w:r w:rsidR="00392D1B">
              <w:t xml:space="preserve"> </w:t>
            </w:r>
            <w:proofErr w:type="gramStart"/>
            <w:r w:rsidR="00392D1B">
              <w:t>teams</w:t>
            </w:r>
            <w:proofErr w:type="gramEnd"/>
            <w:r w:rsidR="00392D1B">
              <w:t xml:space="preserve"> calls can be offered to he</w:t>
            </w:r>
            <w:r w:rsidR="00F97651">
              <w:t xml:space="preserve">lp students in the North East of Scotland. </w:t>
            </w:r>
          </w:p>
          <w:p w14:paraId="1E4DB4DA" w14:textId="77777777" w:rsidR="007E0887" w:rsidRDefault="007E0887" w:rsidP="00422F6A"/>
          <w:p w14:paraId="3B286F7E" w14:textId="55C0F334" w:rsidR="007E0887" w:rsidRDefault="007E0887" w:rsidP="00422F6A">
            <w:pPr>
              <w:rPr>
                <w:i/>
                <w:iCs/>
              </w:rPr>
            </w:pPr>
            <w:r w:rsidRPr="001D609D">
              <w:rPr>
                <w:i/>
                <w:iCs/>
              </w:rPr>
              <w:t>LK – asks about police involvement and if anonymous</w:t>
            </w:r>
            <w:r w:rsidR="001D609D" w:rsidRPr="001D609D">
              <w:rPr>
                <w:i/>
                <w:iCs/>
              </w:rPr>
              <w:t>,</w:t>
            </w:r>
            <w:r w:rsidRPr="001D609D">
              <w:rPr>
                <w:i/>
                <w:iCs/>
              </w:rPr>
              <w:t xml:space="preserve"> </w:t>
            </w:r>
            <w:r w:rsidR="001D609D" w:rsidRPr="001D609D">
              <w:rPr>
                <w:i/>
                <w:iCs/>
              </w:rPr>
              <w:t xml:space="preserve">no names discussions </w:t>
            </w:r>
            <w:r w:rsidR="00000A31">
              <w:rPr>
                <w:i/>
                <w:iCs/>
              </w:rPr>
              <w:t>occur</w:t>
            </w:r>
            <w:r w:rsidR="002F7B02">
              <w:rPr>
                <w:i/>
                <w:iCs/>
              </w:rPr>
              <w:t>.</w:t>
            </w:r>
          </w:p>
          <w:p w14:paraId="566AAA8A" w14:textId="77CF2452" w:rsidR="001D609D" w:rsidRDefault="001D609D" w:rsidP="00422F6A">
            <w:r>
              <w:t xml:space="preserve">AMINA support workers </w:t>
            </w:r>
            <w:r w:rsidR="002F7B02">
              <w:t xml:space="preserve">typically have enough case experience and training that they can advise the individual. There have been instances where police involvement didn’t </w:t>
            </w:r>
            <w:r w:rsidR="000B3F64">
              <w:t xml:space="preserve">benefit the individual accessing the service. They typically speak with female officers as they feel more comfortable disclosing </w:t>
            </w:r>
            <w:r w:rsidR="00000A31">
              <w:t>to</w:t>
            </w:r>
            <w:r w:rsidR="006A201D">
              <w:t xml:space="preserve"> them </w:t>
            </w:r>
            <w:r w:rsidR="00000A31">
              <w:t>than</w:t>
            </w:r>
            <w:r w:rsidR="006A201D">
              <w:t xml:space="preserve"> males. </w:t>
            </w:r>
          </w:p>
          <w:p w14:paraId="60695E97" w14:textId="77777777" w:rsidR="002B6181" w:rsidRDefault="002B6181" w:rsidP="00422F6A"/>
          <w:p w14:paraId="310EBD74" w14:textId="4C829CB9" w:rsidR="002B6181" w:rsidRDefault="002B6181" w:rsidP="00422F6A">
            <w:pPr>
              <w:rPr>
                <w:i/>
                <w:iCs/>
              </w:rPr>
            </w:pPr>
            <w:r w:rsidRPr="002B6181">
              <w:rPr>
                <w:i/>
                <w:iCs/>
              </w:rPr>
              <w:t xml:space="preserve">NGE – asks about how the Scotland based </w:t>
            </w:r>
            <w:r w:rsidR="00000A31">
              <w:rPr>
                <w:i/>
                <w:iCs/>
              </w:rPr>
              <w:t xml:space="preserve">university </w:t>
            </w:r>
            <w:r w:rsidRPr="002B6181">
              <w:rPr>
                <w:i/>
                <w:iCs/>
              </w:rPr>
              <w:t>support team can offer the best support to our students in Qatar.</w:t>
            </w:r>
          </w:p>
          <w:p w14:paraId="3EFD56A2" w14:textId="435E3E37" w:rsidR="002B6181" w:rsidRDefault="002B6181" w:rsidP="00422F6A">
            <w:r>
              <w:t>Rules and regulations in the Middle East are totally different</w:t>
            </w:r>
            <w:r w:rsidR="002C05CD">
              <w:t xml:space="preserve"> to Scotland which makes support difficult. </w:t>
            </w:r>
            <w:r w:rsidR="00AF7CE7" w:rsidRPr="00AE066F">
              <w:rPr>
                <w:i/>
                <w:iCs/>
              </w:rPr>
              <w:t>NA</w:t>
            </w:r>
            <w:r w:rsidR="00AF7CE7">
              <w:t xml:space="preserve"> is unsure about how common reports of Domestic Abuse </w:t>
            </w:r>
            <w:r w:rsidR="00056D2F">
              <w:t>is but</w:t>
            </w:r>
            <w:r w:rsidR="00021D03">
              <w:t xml:space="preserve"> imagines that the rhetoric surrounding abuse is that it should be kept private rather than reporting it </w:t>
            </w:r>
            <w:r w:rsidR="008973FA">
              <w:t xml:space="preserve">due to cultural shame that is associated with it. </w:t>
            </w:r>
            <w:r w:rsidR="00021D03">
              <w:t xml:space="preserve"> </w:t>
            </w:r>
            <w:r w:rsidR="006D36E8">
              <w:t>AMINA can provide further training</w:t>
            </w:r>
            <w:r w:rsidR="00AE066F">
              <w:t xml:space="preserve"> surrounding</w:t>
            </w:r>
            <w:r w:rsidR="006D36E8">
              <w:t xml:space="preserve"> Honour Based Abuse in this context</w:t>
            </w:r>
            <w:r w:rsidR="00AE066F">
              <w:t>,</w:t>
            </w:r>
            <w:r w:rsidR="006D36E8">
              <w:t xml:space="preserve"> and the difficulty that </w:t>
            </w:r>
            <w:r w:rsidR="00AF7CE7">
              <w:t xml:space="preserve">it places on women reporting abuse. </w:t>
            </w:r>
          </w:p>
          <w:p w14:paraId="79EA735F" w14:textId="77777777" w:rsidR="009E39C0" w:rsidRDefault="009E39C0" w:rsidP="00422F6A"/>
          <w:p w14:paraId="74B175F9" w14:textId="77777777" w:rsidR="0007032D" w:rsidRDefault="0007032D" w:rsidP="00422F6A">
            <w:r w:rsidRPr="00AE066F">
              <w:rPr>
                <w:i/>
                <w:iCs/>
              </w:rPr>
              <w:t>NA</w:t>
            </w:r>
            <w:r>
              <w:t xml:space="preserve"> – asks </w:t>
            </w:r>
            <w:r w:rsidRPr="00AE066F">
              <w:rPr>
                <w:i/>
                <w:iCs/>
              </w:rPr>
              <w:t>NGE</w:t>
            </w:r>
            <w:r>
              <w:t xml:space="preserve"> about what our population of BAME students is at the University. </w:t>
            </w:r>
          </w:p>
          <w:p w14:paraId="25A76381" w14:textId="5530587C" w:rsidR="0007032D" w:rsidRPr="009E39C0" w:rsidRDefault="00A1605F" w:rsidP="00422F6A">
            <w:r>
              <w:t xml:space="preserve">The majority are typically </w:t>
            </w:r>
            <w:r w:rsidR="00D378FB">
              <w:t>1-year</w:t>
            </w:r>
            <w:r>
              <w:t xml:space="preserve"> postgraduate students, one of the complexities of this is the support </w:t>
            </w:r>
            <w:r w:rsidR="009C322F">
              <w:t xml:space="preserve">network </w:t>
            </w:r>
            <w:r>
              <w:t xml:space="preserve">surrounding these students </w:t>
            </w:r>
            <w:r w:rsidR="00D378FB">
              <w:t xml:space="preserve">is smaller due to a reduced period on campus. </w:t>
            </w:r>
            <w:proofErr w:type="spellStart"/>
            <w:r w:rsidR="006B4C16">
              <w:t>UoA’s</w:t>
            </w:r>
            <w:proofErr w:type="spellEnd"/>
            <w:r w:rsidR="006B4C16">
              <w:t xml:space="preserve"> </w:t>
            </w:r>
            <w:r w:rsidR="009C322F">
              <w:t xml:space="preserve">BAME </w:t>
            </w:r>
            <w:r w:rsidR="006B4C16">
              <w:t>population is</w:t>
            </w:r>
            <w:r w:rsidR="009C322F">
              <w:t xml:space="preserve"> </w:t>
            </w:r>
            <w:r w:rsidR="006B4C16">
              <w:t xml:space="preserve">not as high as institutions in the Central Belt. </w:t>
            </w:r>
          </w:p>
        </w:tc>
        <w:tc>
          <w:tcPr>
            <w:tcW w:w="1996" w:type="dxa"/>
          </w:tcPr>
          <w:p w14:paraId="21A11D8A" w14:textId="758B329B" w:rsidR="003615F5" w:rsidRDefault="000425B4" w:rsidP="00CD5E3C">
            <w:r>
              <w:lastRenderedPageBreak/>
              <w:t xml:space="preserve"> </w:t>
            </w:r>
          </w:p>
        </w:tc>
      </w:tr>
      <w:tr w:rsidR="00765F1B" w14:paraId="10CA95FB" w14:textId="77777777" w:rsidTr="0019411F">
        <w:tc>
          <w:tcPr>
            <w:tcW w:w="928" w:type="dxa"/>
          </w:tcPr>
          <w:p w14:paraId="01E5E5BC" w14:textId="6F1CE668" w:rsidR="003615F5" w:rsidRPr="00B93FEB" w:rsidRDefault="009B3263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NGE</w:t>
            </w:r>
          </w:p>
        </w:tc>
        <w:tc>
          <w:tcPr>
            <w:tcW w:w="1335" w:type="dxa"/>
          </w:tcPr>
          <w:p w14:paraId="4292981C" w14:textId="77777777" w:rsidR="003615F5" w:rsidRDefault="00A23A5D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3</w:t>
            </w:r>
          </w:p>
          <w:p w14:paraId="6BAB0455" w14:textId="065D6594" w:rsidR="002165D7" w:rsidRPr="002165D7" w:rsidRDefault="009A04FD" w:rsidP="00F6186B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Covener’s</w:t>
            </w:r>
            <w:proofErr w:type="spellEnd"/>
            <w:r>
              <w:rPr>
                <w:i/>
                <w:iCs/>
              </w:rPr>
              <w:t xml:space="preserve"> Update</w:t>
            </w:r>
          </w:p>
        </w:tc>
        <w:tc>
          <w:tcPr>
            <w:tcW w:w="4757" w:type="dxa"/>
          </w:tcPr>
          <w:p w14:paraId="74FE5A44" w14:textId="77777777" w:rsidR="00A7162A" w:rsidRDefault="006F5ACB" w:rsidP="006F5ACB">
            <w:pPr>
              <w:pStyle w:val="ListParagraph"/>
              <w:numPr>
                <w:ilvl w:val="0"/>
                <w:numId w:val="42"/>
              </w:numPr>
            </w:pPr>
            <w:r>
              <w:t xml:space="preserve">Busy year for the strategy group. </w:t>
            </w:r>
          </w:p>
          <w:p w14:paraId="1E347347" w14:textId="146B1E5A" w:rsidR="00FF10E7" w:rsidRDefault="006F5ACB" w:rsidP="00FF10E7">
            <w:pPr>
              <w:pStyle w:val="ListParagraph"/>
              <w:numPr>
                <w:ilvl w:val="0"/>
                <w:numId w:val="42"/>
              </w:numPr>
            </w:pPr>
            <w:r>
              <w:t xml:space="preserve">NGE to provide update to remit and composition </w:t>
            </w:r>
            <w:r w:rsidR="009C322F">
              <w:t xml:space="preserve">of the group </w:t>
            </w:r>
            <w:r>
              <w:t xml:space="preserve">at the next meeting. </w:t>
            </w:r>
          </w:p>
          <w:p w14:paraId="530A0D74" w14:textId="120F4968" w:rsidR="00F73753" w:rsidRDefault="00FF10E7" w:rsidP="00FF10E7">
            <w:pPr>
              <w:pStyle w:val="ListParagraph"/>
              <w:numPr>
                <w:ilvl w:val="0"/>
                <w:numId w:val="42"/>
              </w:numPr>
            </w:pPr>
            <w:r>
              <w:t xml:space="preserve">The </w:t>
            </w:r>
            <w:r w:rsidR="002059D8">
              <w:t>3-year</w:t>
            </w:r>
            <w:r>
              <w:t xml:space="preserve"> action plan of goals will be addressed at the next meeting – </w:t>
            </w:r>
            <w:r w:rsidRPr="009C322F">
              <w:rPr>
                <w:i/>
                <w:iCs/>
              </w:rPr>
              <w:t>NGE</w:t>
            </w:r>
            <w:r>
              <w:t xml:space="preserve"> encourages </w:t>
            </w:r>
            <w:r w:rsidR="00F73753">
              <w:t xml:space="preserve">the group to put forward any ideas for the group. </w:t>
            </w:r>
          </w:p>
          <w:p w14:paraId="5BAEBC0F" w14:textId="6E8E2685" w:rsidR="00680DC7" w:rsidRDefault="00680DC7" w:rsidP="00FF10E7">
            <w:pPr>
              <w:pStyle w:val="ListParagraph"/>
              <w:numPr>
                <w:ilvl w:val="0"/>
                <w:numId w:val="42"/>
              </w:numPr>
            </w:pPr>
            <w:r>
              <w:t xml:space="preserve">Equally Safe University Scotland panel met recently and looked </w:t>
            </w:r>
            <w:r w:rsidR="00FC3102">
              <w:t>at their action plan.</w:t>
            </w:r>
          </w:p>
          <w:p w14:paraId="1AD22313" w14:textId="620E6A2B" w:rsidR="006F5ACB" w:rsidRDefault="002059D8" w:rsidP="00FF10E7">
            <w:pPr>
              <w:pStyle w:val="ListParagraph"/>
              <w:numPr>
                <w:ilvl w:val="0"/>
                <w:numId w:val="42"/>
              </w:numPr>
            </w:pPr>
            <w:r>
              <w:t xml:space="preserve">Criminal Convictions process is changing </w:t>
            </w:r>
            <w:r w:rsidR="00FF27C2">
              <w:t xml:space="preserve">with implementation in the upcoming academic year. </w:t>
            </w:r>
          </w:p>
        </w:tc>
        <w:tc>
          <w:tcPr>
            <w:tcW w:w="1996" w:type="dxa"/>
          </w:tcPr>
          <w:p w14:paraId="0A985391" w14:textId="2C12E6DA" w:rsidR="008853C7" w:rsidRDefault="006F5ACB" w:rsidP="00E6149A">
            <w:r>
              <w:t>NGE to provide update to remit and composition at the next meeting.</w:t>
            </w:r>
          </w:p>
        </w:tc>
      </w:tr>
      <w:tr w:rsidR="00765F1B" w14:paraId="4831081A" w14:textId="77777777" w:rsidTr="0019411F">
        <w:tc>
          <w:tcPr>
            <w:tcW w:w="928" w:type="dxa"/>
          </w:tcPr>
          <w:p w14:paraId="12578E16" w14:textId="605FCF06" w:rsidR="003615F5" w:rsidRPr="00B93FEB" w:rsidRDefault="00FF27C2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NGE</w:t>
            </w:r>
          </w:p>
        </w:tc>
        <w:tc>
          <w:tcPr>
            <w:tcW w:w="1335" w:type="dxa"/>
          </w:tcPr>
          <w:p w14:paraId="031C99F1" w14:textId="77777777" w:rsidR="003615F5" w:rsidRDefault="00756CBE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4</w:t>
            </w:r>
          </w:p>
          <w:p w14:paraId="43F28AC1" w14:textId="708CD9D8" w:rsidR="002165D7" w:rsidRPr="002165D7" w:rsidRDefault="009A04FD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Approval of previous Minutes (15.04.2024)</w:t>
            </w:r>
          </w:p>
        </w:tc>
        <w:tc>
          <w:tcPr>
            <w:tcW w:w="4757" w:type="dxa"/>
          </w:tcPr>
          <w:p w14:paraId="4AC1EC43" w14:textId="5A0E37D3" w:rsidR="00E8713C" w:rsidRDefault="000963D1" w:rsidP="00FF27C2">
            <w:pPr>
              <w:pStyle w:val="ListParagraph"/>
              <w:numPr>
                <w:ilvl w:val="0"/>
                <w:numId w:val="43"/>
              </w:numPr>
            </w:pPr>
            <w:r>
              <w:t xml:space="preserve">LK looks at the previous meetings action points. </w:t>
            </w:r>
          </w:p>
        </w:tc>
        <w:tc>
          <w:tcPr>
            <w:tcW w:w="1996" w:type="dxa"/>
          </w:tcPr>
          <w:p w14:paraId="0C9195EB" w14:textId="78215A9E" w:rsidR="003615F5" w:rsidRDefault="003615F5" w:rsidP="00E9325E"/>
        </w:tc>
      </w:tr>
      <w:tr w:rsidR="00765F1B" w14:paraId="423F05F0" w14:textId="77777777" w:rsidTr="0019411F">
        <w:tc>
          <w:tcPr>
            <w:tcW w:w="928" w:type="dxa"/>
          </w:tcPr>
          <w:p w14:paraId="39FC3794" w14:textId="370408ED" w:rsidR="003615F5" w:rsidRPr="00B93FEB" w:rsidRDefault="00454BD1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NGE</w:t>
            </w:r>
          </w:p>
        </w:tc>
        <w:tc>
          <w:tcPr>
            <w:tcW w:w="1335" w:type="dxa"/>
          </w:tcPr>
          <w:p w14:paraId="6357D291" w14:textId="77777777" w:rsidR="003615F5" w:rsidRDefault="005E7DA6" w:rsidP="005E7DA6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5</w:t>
            </w:r>
          </w:p>
          <w:p w14:paraId="1BECF8B7" w14:textId="66CCE314" w:rsidR="002165D7" w:rsidRPr="002165D7" w:rsidRDefault="009A04FD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GBV Policy draft for Approval</w:t>
            </w:r>
          </w:p>
        </w:tc>
        <w:tc>
          <w:tcPr>
            <w:tcW w:w="4757" w:type="dxa"/>
          </w:tcPr>
          <w:p w14:paraId="090742F2" w14:textId="412CC92B" w:rsidR="00D735B3" w:rsidRDefault="00BF5CD7" w:rsidP="00454BD1">
            <w:pPr>
              <w:pStyle w:val="ListParagraph"/>
              <w:numPr>
                <w:ilvl w:val="0"/>
                <w:numId w:val="43"/>
              </w:numPr>
            </w:pPr>
            <w:r>
              <w:t xml:space="preserve">Thanks those involved in the policy redraft. </w:t>
            </w:r>
          </w:p>
          <w:p w14:paraId="0435D4FF" w14:textId="56027152" w:rsidR="00BF5CD7" w:rsidRDefault="00BF5CD7" w:rsidP="00454BD1">
            <w:pPr>
              <w:pStyle w:val="ListParagraph"/>
              <w:numPr>
                <w:ilvl w:val="0"/>
                <w:numId w:val="43"/>
              </w:numPr>
            </w:pPr>
            <w:r>
              <w:t>The new pol</w:t>
            </w:r>
            <w:r w:rsidR="0040616E">
              <w:t xml:space="preserve">icy is shorter than previous years. </w:t>
            </w:r>
          </w:p>
          <w:p w14:paraId="6D0E570D" w14:textId="1E48D047" w:rsidR="008F0D6C" w:rsidRDefault="00E75695" w:rsidP="00F6186B">
            <w:pPr>
              <w:pStyle w:val="ListParagraph"/>
              <w:numPr>
                <w:ilvl w:val="0"/>
                <w:numId w:val="43"/>
              </w:numPr>
            </w:pPr>
            <w:r w:rsidRPr="000D71C2">
              <w:rPr>
                <w:i/>
                <w:iCs/>
              </w:rPr>
              <w:t xml:space="preserve">LH </w:t>
            </w:r>
            <w:r>
              <w:t xml:space="preserve">asks about guidance for language </w:t>
            </w:r>
            <w:r w:rsidR="00A371ED">
              <w:t xml:space="preserve">and acronyms in the policy to ensure that students and staff understand what they are reading. </w:t>
            </w:r>
            <w:r w:rsidR="00A371ED" w:rsidRPr="000D71C2">
              <w:rPr>
                <w:i/>
                <w:iCs/>
              </w:rPr>
              <w:t>NGE</w:t>
            </w:r>
            <w:r w:rsidR="00A371ED">
              <w:t xml:space="preserve"> advises that </w:t>
            </w:r>
            <w:r w:rsidR="00A371ED" w:rsidRPr="000D71C2">
              <w:rPr>
                <w:i/>
                <w:iCs/>
              </w:rPr>
              <w:t>BW</w:t>
            </w:r>
            <w:r w:rsidR="00A371ED">
              <w:t xml:space="preserve"> has </w:t>
            </w:r>
            <w:r w:rsidR="00A371ED">
              <w:lastRenderedPageBreak/>
              <w:t>created a comms plan surrounding this</w:t>
            </w:r>
            <w:r w:rsidR="000D71C2">
              <w:t xml:space="preserve">. </w:t>
            </w:r>
            <w:r w:rsidR="00973D48" w:rsidRPr="00A16B38">
              <w:rPr>
                <w:i/>
                <w:iCs/>
              </w:rPr>
              <w:t>OC</w:t>
            </w:r>
            <w:r w:rsidR="00973D48">
              <w:t xml:space="preserve"> advises that the UNISON guidance is </w:t>
            </w:r>
            <w:r w:rsidR="00AF1DA3">
              <w:t>clear</w:t>
            </w:r>
            <w:r w:rsidR="00973D48">
              <w:t xml:space="preserve"> surrounding definitions.</w:t>
            </w:r>
            <w:r w:rsidR="00973D48" w:rsidRPr="00A16B38">
              <w:rPr>
                <w:i/>
                <w:iCs/>
              </w:rPr>
              <w:t xml:space="preserve"> </w:t>
            </w:r>
            <w:r w:rsidR="00AF1DA3" w:rsidRPr="00A16B38">
              <w:rPr>
                <w:i/>
                <w:iCs/>
              </w:rPr>
              <w:t>NGE</w:t>
            </w:r>
            <w:r w:rsidR="00AF1DA3">
              <w:t xml:space="preserve"> reiterates that consistency is key</w:t>
            </w:r>
            <w:r w:rsidR="0067026B">
              <w:t xml:space="preserve"> in this policy.</w:t>
            </w:r>
            <w:r w:rsidR="0067026B" w:rsidRPr="00A16B38">
              <w:rPr>
                <w:i/>
                <w:iCs/>
              </w:rPr>
              <w:t xml:space="preserve"> </w:t>
            </w:r>
            <w:r w:rsidR="00F05235" w:rsidRPr="00A16B38">
              <w:rPr>
                <w:i/>
                <w:iCs/>
              </w:rPr>
              <w:t>IR</w:t>
            </w:r>
            <w:r w:rsidR="00F05235">
              <w:t xml:space="preserve"> reminds the group that there are definitions on the Reporting Tool </w:t>
            </w:r>
            <w:r w:rsidR="00AB7CDD">
              <w:t xml:space="preserve">that could be transferred across onto the website to avoid duplication of work. </w:t>
            </w:r>
            <w:r w:rsidR="00AB7CDD" w:rsidRPr="00AB7CDD">
              <w:rPr>
                <w:i/>
                <w:iCs/>
              </w:rPr>
              <w:t xml:space="preserve"> JC</w:t>
            </w:r>
            <w:r w:rsidR="00AB7CDD">
              <w:rPr>
                <w:i/>
                <w:iCs/>
              </w:rPr>
              <w:t xml:space="preserve"> </w:t>
            </w:r>
            <w:r w:rsidR="00AB7CDD">
              <w:t>reiterates that the policy format has changed and that some additional work might need to be looked at</w:t>
            </w:r>
            <w:r w:rsidR="00A140D8">
              <w:t xml:space="preserve"> in terms of the structure. </w:t>
            </w:r>
          </w:p>
        </w:tc>
        <w:tc>
          <w:tcPr>
            <w:tcW w:w="1996" w:type="dxa"/>
          </w:tcPr>
          <w:p w14:paraId="173D39C2" w14:textId="77777777" w:rsidR="00AB7CDD" w:rsidRDefault="00AB7CDD" w:rsidP="00E9325E">
            <w:r w:rsidRPr="00A16B38">
              <w:rPr>
                <w:i/>
                <w:iCs/>
              </w:rPr>
              <w:lastRenderedPageBreak/>
              <w:t>LK</w:t>
            </w:r>
            <w:r>
              <w:t xml:space="preserve"> to look at definitions on the Reporting Tool to ensure consistency.</w:t>
            </w:r>
          </w:p>
          <w:p w14:paraId="2704A5D4" w14:textId="77777777" w:rsidR="00AB7CDD" w:rsidRDefault="00AB7CDD" w:rsidP="00E9325E"/>
          <w:p w14:paraId="5A2E6E01" w14:textId="1B49CB6C" w:rsidR="00C22586" w:rsidRDefault="00AB7CDD" w:rsidP="00E9325E">
            <w:r w:rsidRPr="00A16B38">
              <w:rPr>
                <w:i/>
                <w:iCs/>
              </w:rPr>
              <w:t>NGE</w:t>
            </w:r>
            <w:r>
              <w:t xml:space="preserve"> to look at the policy and make </w:t>
            </w:r>
            <w:r>
              <w:lastRenderedPageBreak/>
              <w:t xml:space="preserve">small amendments </w:t>
            </w:r>
            <w:r w:rsidR="00A16B38">
              <w:t>before the final draft goes to EDIC</w:t>
            </w:r>
            <w:r>
              <w:t xml:space="preserve">.  </w:t>
            </w:r>
          </w:p>
        </w:tc>
      </w:tr>
      <w:tr w:rsidR="00765F1B" w14:paraId="3361ADB7" w14:textId="77777777" w:rsidTr="0019411F">
        <w:tc>
          <w:tcPr>
            <w:tcW w:w="928" w:type="dxa"/>
          </w:tcPr>
          <w:p w14:paraId="5DB4B53D" w14:textId="0026121F" w:rsidR="003615F5" w:rsidRPr="00B93FEB" w:rsidRDefault="000E7861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NGE</w:t>
            </w:r>
          </w:p>
        </w:tc>
        <w:tc>
          <w:tcPr>
            <w:tcW w:w="1335" w:type="dxa"/>
          </w:tcPr>
          <w:p w14:paraId="2130C396" w14:textId="77777777" w:rsidR="00C9017B" w:rsidRDefault="005E7DA6" w:rsidP="005E7DA6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6</w:t>
            </w:r>
          </w:p>
          <w:p w14:paraId="7899C78A" w14:textId="7A590D66" w:rsidR="002165D7" w:rsidRPr="002165D7" w:rsidRDefault="00021EDE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EmilyTest Update</w:t>
            </w:r>
          </w:p>
        </w:tc>
        <w:tc>
          <w:tcPr>
            <w:tcW w:w="4757" w:type="dxa"/>
          </w:tcPr>
          <w:p w14:paraId="1C84AA84" w14:textId="77777777" w:rsidR="004133FB" w:rsidRDefault="000E7861" w:rsidP="009D5C6A">
            <w:pPr>
              <w:pStyle w:val="ListParagraph"/>
              <w:numPr>
                <w:ilvl w:val="0"/>
                <w:numId w:val="44"/>
              </w:numPr>
            </w:pPr>
            <w:r w:rsidRPr="000E7861">
              <w:rPr>
                <w:i/>
                <w:iCs/>
              </w:rPr>
              <w:t>NGE</w:t>
            </w:r>
            <w:r>
              <w:t xml:space="preserve"> asks the group to think about what the new Emily Drouet can look at in the upcoming academic year. </w:t>
            </w:r>
          </w:p>
          <w:p w14:paraId="3E88E5EE" w14:textId="6D5D9CC1" w:rsidR="000E7861" w:rsidRDefault="000E7861" w:rsidP="009D5C6A">
            <w:pPr>
              <w:pStyle w:val="ListParagraph"/>
              <w:numPr>
                <w:ilvl w:val="0"/>
                <w:numId w:val="44"/>
              </w:numPr>
            </w:pPr>
            <w:r w:rsidRPr="000E7861">
              <w:rPr>
                <w:i/>
                <w:iCs/>
              </w:rPr>
              <w:t>LK</w:t>
            </w:r>
            <w:r>
              <w:t xml:space="preserve"> confirms that four members of the strategy group are now L.I.S.T.E.N trained and are awaiting feedback from EmilyTest. </w:t>
            </w:r>
            <w:r w:rsidR="006B7F30">
              <w:t xml:space="preserve">The goal is to offer training in pairs, both in person, and virtually. </w:t>
            </w:r>
          </w:p>
        </w:tc>
        <w:tc>
          <w:tcPr>
            <w:tcW w:w="1996" w:type="dxa"/>
          </w:tcPr>
          <w:p w14:paraId="24E9AB69" w14:textId="4F35CB95" w:rsidR="00A421C8" w:rsidRDefault="000E7861" w:rsidP="00E9325E">
            <w:r>
              <w:t xml:space="preserve">Group to think about projects that the new Emily Drouet Intern can look at. </w:t>
            </w:r>
          </w:p>
        </w:tc>
      </w:tr>
      <w:tr w:rsidR="00765F1B" w14:paraId="2F658B2E" w14:textId="77777777" w:rsidTr="0019411F">
        <w:tc>
          <w:tcPr>
            <w:tcW w:w="928" w:type="dxa"/>
          </w:tcPr>
          <w:p w14:paraId="45EA7C18" w14:textId="62A91509" w:rsidR="003615F5" w:rsidRPr="00B93FEB" w:rsidRDefault="00C14C18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OC</w:t>
            </w:r>
          </w:p>
        </w:tc>
        <w:tc>
          <w:tcPr>
            <w:tcW w:w="1335" w:type="dxa"/>
          </w:tcPr>
          <w:p w14:paraId="4F82CC8D" w14:textId="2C61FBA9" w:rsidR="003615F5" w:rsidRDefault="00587BCC" w:rsidP="0075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FA77E1C" w14:textId="46D0E735" w:rsidR="002165D7" w:rsidRPr="002165D7" w:rsidRDefault="00021EDE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Padlet Demo</w:t>
            </w:r>
          </w:p>
        </w:tc>
        <w:tc>
          <w:tcPr>
            <w:tcW w:w="4757" w:type="dxa"/>
          </w:tcPr>
          <w:p w14:paraId="5591AB12" w14:textId="77777777" w:rsidR="007C08A5" w:rsidRDefault="00C14C18" w:rsidP="00C14C18">
            <w:pPr>
              <w:pStyle w:val="ListParagraph"/>
              <w:numPr>
                <w:ilvl w:val="0"/>
                <w:numId w:val="45"/>
              </w:numPr>
            </w:pPr>
            <w:r w:rsidRPr="00232D48">
              <w:rPr>
                <w:i/>
                <w:iCs/>
              </w:rPr>
              <w:t>OC</w:t>
            </w:r>
            <w:r>
              <w:t xml:space="preserve"> shares the Padlet that he has been working on with the group</w:t>
            </w:r>
            <w:r w:rsidR="00841421">
              <w:t xml:space="preserve"> and gives a brief overview of the </w:t>
            </w:r>
            <w:r w:rsidR="001A23BF">
              <w:t>tools that the software offers</w:t>
            </w:r>
            <w:r w:rsidR="003B08DA">
              <w:t>.</w:t>
            </w:r>
          </w:p>
          <w:p w14:paraId="679DC665" w14:textId="7992EE09" w:rsidR="00AF60CB" w:rsidRDefault="00AF60CB" w:rsidP="00C14C18">
            <w:pPr>
              <w:pStyle w:val="ListParagraph"/>
              <w:numPr>
                <w:ilvl w:val="0"/>
                <w:numId w:val="45"/>
              </w:numPr>
            </w:pPr>
            <w:r w:rsidRPr="00232D48">
              <w:rPr>
                <w:i/>
                <w:iCs/>
              </w:rPr>
              <w:t xml:space="preserve">JM </w:t>
            </w:r>
            <w:r>
              <w:t xml:space="preserve">suggests that we speak to IT to see if there is already software </w:t>
            </w:r>
            <w:r w:rsidR="00232D48">
              <w:t xml:space="preserve">that </w:t>
            </w:r>
            <w:r w:rsidR="0076669F">
              <w:t xml:space="preserve">the </w:t>
            </w:r>
            <w:r w:rsidR="00232D48">
              <w:t xml:space="preserve">university owns </w:t>
            </w:r>
            <w:r w:rsidR="0076669F">
              <w:t xml:space="preserve">that works similarly without any additional costs. </w:t>
            </w:r>
          </w:p>
        </w:tc>
        <w:tc>
          <w:tcPr>
            <w:tcW w:w="1996" w:type="dxa"/>
          </w:tcPr>
          <w:p w14:paraId="367665C3" w14:textId="77777777" w:rsidR="00073718" w:rsidRDefault="0076669F" w:rsidP="00E9325E">
            <w:r w:rsidRPr="0076669F">
              <w:rPr>
                <w:i/>
                <w:iCs/>
              </w:rPr>
              <w:t>OC</w:t>
            </w:r>
            <w:r>
              <w:t xml:space="preserve"> to have a conversation with IT about other software options. </w:t>
            </w:r>
          </w:p>
          <w:p w14:paraId="51650B74" w14:textId="77777777" w:rsidR="0076669F" w:rsidRDefault="0076669F" w:rsidP="00E9325E"/>
          <w:p w14:paraId="2AD102CF" w14:textId="757307BD" w:rsidR="0076669F" w:rsidRDefault="0076669F" w:rsidP="00E9325E">
            <w:r w:rsidRPr="0076669F">
              <w:rPr>
                <w:i/>
                <w:iCs/>
              </w:rPr>
              <w:t>NGE</w:t>
            </w:r>
            <w:r>
              <w:t xml:space="preserve"> and </w:t>
            </w:r>
            <w:r w:rsidRPr="0076669F">
              <w:rPr>
                <w:i/>
                <w:iCs/>
              </w:rPr>
              <w:t>OC</w:t>
            </w:r>
            <w:r>
              <w:t xml:space="preserve"> to </w:t>
            </w:r>
            <w:proofErr w:type="gramStart"/>
            <w:r>
              <w:t>have a discussion about</w:t>
            </w:r>
            <w:proofErr w:type="gramEnd"/>
            <w:r>
              <w:t xml:space="preserve"> next steps over the summer following the feedback from IT. </w:t>
            </w:r>
          </w:p>
        </w:tc>
      </w:tr>
      <w:tr w:rsidR="00765F1B" w14:paraId="53FB8AE2" w14:textId="77777777" w:rsidTr="0019411F">
        <w:tc>
          <w:tcPr>
            <w:tcW w:w="928" w:type="dxa"/>
          </w:tcPr>
          <w:p w14:paraId="17B3A193" w14:textId="2B4C784D" w:rsidR="003615F5" w:rsidRPr="00B93FEB" w:rsidRDefault="00171DAB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NGE</w:t>
            </w:r>
          </w:p>
        </w:tc>
        <w:tc>
          <w:tcPr>
            <w:tcW w:w="1335" w:type="dxa"/>
          </w:tcPr>
          <w:p w14:paraId="0D79698D" w14:textId="11E2F4E4" w:rsidR="003615F5" w:rsidRDefault="00587BCC" w:rsidP="0075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14A3DB9" w14:textId="21BC3DF1" w:rsidR="002165D7" w:rsidRPr="002165D7" w:rsidRDefault="00021EDE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AOCB</w:t>
            </w:r>
          </w:p>
        </w:tc>
        <w:tc>
          <w:tcPr>
            <w:tcW w:w="4757" w:type="dxa"/>
          </w:tcPr>
          <w:p w14:paraId="0E5BB924" w14:textId="79CA1644" w:rsidR="00171DAB" w:rsidRDefault="0076669F" w:rsidP="00171DAB">
            <w:pPr>
              <w:pStyle w:val="ListParagraph"/>
              <w:numPr>
                <w:ilvl w:val="0"/>
                <w:numId w:val="46"/>
              </w:numPr>
            </w:pPr>
            <w:r w:rsidRPr="00171DAB">
              <w:rPr>
                <w:i/>
                <w:iCs/>
              </w:rPr>
              <w:t xml:space="preserve">NGE </w:t>
            </w:r>
            <w:r>
              <w:t>thanks the strategy group, particularly the Students Union Sabbatical Officers who will be leaving their posts this year.</w:t>
            </w:r>
            <w:r w:rsidR="00171DAB">
              <w:t xml:space="preserve"> </w:t>
            </w:r>
            <w:r w:rsidR="000C267C">
              <w:t>Also,</w:t>
            </w:r>
            <w:r w:rsidR="00171DAB">
              <w:t xml:space="preserve"> to </w:t>
            </w:r>
            <w:r w:rsidR="00171DAB" w:rsidRPr="00766830">
              <w:rPr>
                <w:i/>
                <w:iCs/>
              </w:rPr>
              <w:t xml:space="preserve">LK </w:t>
            </w:r>
            <w:r w:rsidR="00171DAB">
              <w:t>who will be leaving to go on maternity leave.</w:t>
            </w:r>
          </w:p>
          <w:p w14:paraId="1E85D8F7" w14:textId="77777777" w:rsidR="0076669F" w:rsidRPr="00105F4B" w:rsidRDefault="00171DAB" w:rsidP="00171DAB">
            <w:pPr>
              <w:pStyle w:val="ListParagraph"/>
              <w:numPr>
                <w:ilvl w:val="0"/>
                <w:numId w:val="46"/>
              </w:numPr>
              <w:rPr>
                <w:i/>
                <w:iCs/>
              </w:rPr>
            </w:pPr>
            <w:r w:rsidRPr="00171DAB">
              <w:rPr>
                <w:i/>
                <w:iCs/>
              </w:rPr>
              <w:t xml:space="preserve">OC </w:t>
            </w:r>
            <w:r>
              <w:t xml:space="preserve">raises the point of diversifying the strategy group, and the possibility of delivering L.I.S.T.E.N training to the strategy group </w:t>
            </w:r>
            <w:r w:rsidR="000C267C">
              <w:t xml:space="preserve">prior to rolling it out to the wider University community. </w:t>
            </w:r>
          </w:p>
          <w:p w14:paraId="782EBA52" w14:textId="0C1C4978" w:rsidR="00105F4B" w:rsidRPr="00171DAB" w:rsidRDefault="00105F4B" w:rsidP="00171DAB">
            <w:pPr>
              <w:pStyle w:val="ListParagraph"/>
              <w:numPr>
                <w:ilvl w:val="0"/>
                <w:numId w:val="46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JC </w:t>
            </w:r>
            <w:r>
              <w:t>brings up Consent training</w:t>
            </w:r>
            <w:r w:rsidR="00B930FF">
              <w:t xml:space="preserve"> and who that sits with – to be discussed at next meeting.</w:t>
            </w:r>
          </w:p>
        </w:tc>
        <w:tc>
          <w:tcPr>
            <w:tcW w:w="1996" w:type="dxa"/>
          </w:tcPr>
          <w:p w14:paraId="33AECD02" w14:textId="449ACAE3" w:rsidR="003615F5" w:rsidRDefault="00B930FF" w:rsidP="00E9325E">
            <w:r w:rsidRPr="00B930FF">
              <w:rPr>
                <w:i/>
                <w:iCs/>
              </w:rPr>
              <w:t>LK/IR</w:t>
            </w:r>
            <w:r>
              <w:t xml:space="preserve"> to add Consent Training to the next meeting agenda. </w:t>
            </w:r>
          </w:p>
        </w:tc>
      </w:tr>
      <w:tr w:rsidR="00765F1B" w14:paraId="39D0A36B" w14:textId="77777777" w:rsidTr="0019411F">
        <w:tc>
          <w:tcPr>
            <w:tcW w:w="928" w:type="dxa"/>
          </w:tcPr>
          <w:p w14:paraId="0C1171F6" w14:textId="72ADD050" w:rsidR="003615F5" w:rsidRPr="00B93FEB" w:rsidRDefault="00B930FF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  <w:tc>
          <w:tcPr>
            <w:tcW w:w="1335" w:type="dxa"/>
          </w:tcPr>
          <w:p w14:paraId="07915889" w14:textId="324637D9" w:rsidR="003615F5" w:rsidRDefault="00587BCC" w:rsidP="0075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144D92FB" w14:textId="4C005CB1" w:rsidR="002165D7" w:rsidRPr="002165D7" w:rsidRDefault="00021EDE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 of Next Meeting</w:t>
            </w:r>
          </w:p>
        </w:tc>
        <w:tc>
          <w:tcPr>
            <w:tcW w:w="4757" w:type="dxa"/>
          </w:tcPr>
          <w:p w14:paraId="7F0C6BE4" w14:textId="6D32000D" w:rsidR="00230776" w:rsidRDefault="00A45CBE" w:rsidP="00A45CBE">
            <w:pPr>
              <w:pStyle w:val="ListParagraph"/>
              <w:numPr>
                <w:ilvl w:val="0"/>
                <w:numId w:val="47"/>
              </w:numPr>
            </w:pPr>
            <w:r>
              <w:t>Not determined.</w:t>
            </w:r>
          </w:p>
        </w:tc>
        <w:tc>
          <w:tcPr>
            <w:tcW w:w="1996" w:type="dxa"/>
          </w:tcPr>
          <w:p w14:paraId="1A93F953" w14:textId="05E6D0C3" w:rsidR="003615F5" w:rsidRDefault="003615F5" w:rsidP="00E9325E"/>
        </w:tc>
      </w:tr>
    </w:tbl>
    <w:p w14:paraId="658E534F" w14:textId="3E1BBFCB" w:rsidR="00DA2CB9" w:rsidRDefault="007D68D6" w:rsidP="00E9325E">
      <w:r>
        <w:t xml:space="preserve"> </w:t>
      </w:r>
    </w:p>
    <w:p w14:paraId="34F57F00" w14:textId="77777777" w:rsidR="00CE3C03" w:rsidRDefault="00CE3C03" w:rsidP="00CE3C03">
      <w:pPr>
        <w:rPr>
          <w:u w:val="single"/>
        </w:rPr>
      </w:pPr>
    </w:p>
    <w:p w14:paraId="1B71FE77" w14:textId="77777777" w:rsidR="005E7223" w:rsidRDefault="005E7223" w:rsidP="00CE3C03">
      <w:pPr>
        <w:jc w:val="center"/>
        <w:rPr>
          <w:b/>
          <w:bCs/>
        </w:rPr>
      </w:pPr>
    </w:p>
    <w:p w14:paraId="301D284C" w14:textId="492BC2C7" w:rsidR="002165D7" w:rsidRDefault="00FB150E" w:rsidP="00A45CBE">
      <w:pPr>
        <w:jc w:val="center"/>
        <w:rPr>
          <w:b/>
          <w:bCs/>
        </w:rPr>
      </w:pPr>
      <w:r w:rsidRPr="00FB150E">
        <w:rPr>
          <w:b/>
          <w:bCs/>
        </w:rPr>
        <w:lastRenderedPageBreak/>
        <w:t>Breakdown of 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150E" w14:paraId="2E7A7FBA" w14:textId="77777777" w:rsidTr="00D70764">
        <w:tc>
          <w:tcPr>
            <w:tcW w:w="3005" w:type="dxa"/>
          </w:tcPr>
          <w:p w14:paraId="76C32CEE" w14:textId="05A365DB" w:rsidR="00FB150E" w:rsidRPr="0094227D" w:rsidRDefault="00FB150E" w:rsidP="0094227D">
            <w:pPr>
              <w:jc w:val="center"/>
              <w:rPr>
                <w:i/>
                <w:iCs/>
              </w:rPr>
            </w:pPr>
            <w:r w:rsidRPr="0094227D">
              <w:rPr>
                <w:i/>
                <w:iCs/>
              </w:rPr>
              <w:t>Action Point(s)</w:t>
            </w:r>
          </w:p>
        </w:tc>
        <w:tc>
          <w:tcPr>
            <w:tcW w:w="3005" w:type="dxa"/>
          </w:tcPr>
          <w:p w14:paraId="389FADDB" w14:textId="378FD0EF" w:rsidR="00FB150E" w:rsidRPr="0094227D" w:rsidRDefault="00F77189" w:rsidP="0094227D">
            <w:pPr>
              <w:jc w:val="center"/>
              <w:rPr>
                <w:i/>
                <w:iCs/>
              </w:rPr>
            </w:pPr>
            <w:r w:rsidRPr="0094227D">
              <w:rPr>
                <w:i/>
                <w:iCs/>
              </w:rPr>
              <w:t>Person(s) Responsible</w:t>
            </w:r>
          </w:p>
        </w:tc>
        <w:tc>
          <w:tcPr>
            <w:tcW w:w="3006" w:type="dxa"/>
          </w:tcPr>
          <w:p w14:paraId="60DD8D16" w14:textId="7C174155" w:rsidR="00FB150E" w:rsidRPr="0094227D" w:rsidRDefault="00F77189" w:rsidP="0094227D">
            <w:pPr>
              <w:jc w:val="center"/>
              <w:rPr>
                <w:i/>
                <w:iCs/>
              </w:rPr>
            </w:pPr>
            <w:r w:rsidRPr="0094227D">
              <w:rPr>
                <w:i/>
                <w:iCs/>
              </w:rPr>
              <w:t>Deadline</w:t>
            </w:r>
          </w:p>
        </w:tc>
      </w:tr>
      <w:tr w:rsidR="00A45CBE" w14:paraId="6EAA7C5F" w14:textId="77777777" w:rsidTr="00D70764">
        <w:tc>
          <w:tcPr>
            <w:tcW w:w="3005" w:type="dxa"/>
          </w:tcPr>
          <w:p w14:paraId="148B0C6F" w14:textId="0877960E" w:rsidR="00A45CBE" w:rsidRDefault="003C4314" w:rsidP="00847825">
            <w:pPr>
              <w:jc w:val="center"/>
            </w:pPr>
            <w:r>
              <w:t xml:space="preserve">Provide update to the remit and composition of the strategy group. </w:t>
            </w:r>
          </w:p>
        </w:tc>
        <w:tc>
          <w:tcPr>
            <w:tcW w:w="3005" w:type="dxa"/>
          </w:tcPr>
          <w:p w14:paraId="3568A7D6" w14:textId="7B13391A" w:rsidR="00A45CBE" w:rsidRDefault="00A45CBE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NGE</w:t>
            </w:r>
          </w:p>
        </w:tc>
        <w:tc>
          <w:tcPr>
            <w:tcW w:w="3006" w:type="dxa"/>
          </w:tcPr>
          <w:p w14:paraId="0AFB8859" w14:textId="3FF0D064" w:rsidR="00A45CBE" w:rsidRDefault="00A45CBE" w:rsidP="00FB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Next </w:t>
            </w:r>
            <w:r w:rsidR="00D4181D">
              <w:rPr>
                <w:b/>
                <w:bCs/>
              </w:rPr>
              <w:t>meeting</w:t>
            </w:r>
          </w:p>
        </w:tc>
      </w:tr>
      <w:tr w:rsidR="00A45CBE" w14:paraId="0ECDD20B" w14:textId="77777777" w:rsidTr="00D70764">
        <w:tc>
          <w:tcPr>
            <w:tcW w:w="3005" w:type="dxa"/>
          </w:tcPr>
          <w:p w14:paraId="3388D2F1" w14:textId="17D8E6BF" w:rsidR="00A45CBE" w:rsidRDefault="003C4314" w:rsidP="00847825">
            <w:pPr>
              <w:jc w:val="center"/>
            </w:pPr>
            <w:r>
              <w:t>Look at definitions on the Reporting Tool to ensure consistency.</w:t>
            </w:r>
          </w:p>
        </w:tc>
        <w:tc>
          <w:tcPr>
            <w:tcW w:w="3005" w:type="dxa"/>
          </w:tcPr>
          <w:p w14:paraId="2311328E" w14:textId="55BC5EC6" w:rsidR="00A45CBE" w:rsidRDefault="003C4314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</w:t>
            </w:r>
          </w:p>
        </w:tc>
        <w:tc>
          <w:tcPr>
            <w:tcW w:w="3006" w:type="dxa"/>
          </w:tcPr>
          <w:p w14:paraId="65CD449B" w14:textId="2760E97E" w:rsidR="00A45CBE" w:rsidRDefault="003C4314" w:rsidP="00FB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A45CBE" w14:paraId="1046284E" w14:textId="77777777" w:rsidTr="00D70764">
        <w:tc>
          <w:tcPr>
            <w:tcW w:w="3005" w:type="dxa"/>
          </w:tcPr>
          <w:p w14:paraId="4C4747D1" w14:textId="713CF8D5" w:rsidR="00A45CBE" w:rsidRDefault="003C4314" w:rsidP="00847825">
            <w:pPr>
              <w:jc w:val="center"/>
            </w:pPr>
            <w:r>
              <w:t>Look at the policy and make small amendments before the final draft goes to EDIC.</w:t>
            </w:r>
          </w:p>
        </w:tc>
        <w:tc>
          <w:tcPr>
            <w:tcW w:w="3005" w:type="dxa"/>
          </w:tcPr>
          <w:p w14:paraId="659AFF4E" w14:textId="2B926E0B" w:rsidR="00A45CBE" w:rsidRDefault="003C4314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NGE</w:t>
            </w:r>
          </w:p>
        </w:tc>
        <w:tc>
          <w:tcPr>
            <w:tcW w:w="3006" w:type="dxa"/>
          </w:tcPr>
          <w:p w14:paraId="06414023" w14:textId="47D37293" w:rsidR="00A45CBE" w:rsidRDefault="003C4314" w:rsidP="00FB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A45CBE" w14:paraId="0DC59CA9" w14:textId="77777777" w:rsidTr="00D70764">
        <w:tc>
          <w:tcPr>
            <w:tcW w:w="3005" w:type="dxa"/>
          </w:tcPr>
          <w:p w14:paraId="3E402A41" w14:textId="516A68AE" w:rsidR="00A45CBE" w:rsidRDefault="003C4314" w:rsidP="00847825">
            <w:pPr>
              <w:jc w:val="center"/>
            </w:pPr>
            <w:r>
              <w:t>Think about projects that the new Emily Drouet intern can be involved with.</w:t>
            </w:r>
          </w:p>
        </w:tc>
        <w:tc>
          <w:tcPr>
            <w:tcW w:w="3005" w:type="dxa"/>
          </w:tcPr>
          <w:p w14:paraId="3EA1DB07" w14:textId="6BEFC13B" w:rsidR="00A45CBE" w:rsidRDefault="003C4314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  <w:tc>
          <w:tcPr>
            <w:tcW w:w="3006" w:type="dxa"/>
          </w:tcPr>
          <w:p w14:paraId="625C6618" w14:textId="49BF27ED" w:rsidR="00A45CBE" w:rsidRDefault="003C4314" w:rsidP="00FB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</w:tr>
      <w:tr w:rsidR="00A45CBE" w14:paraId="4AAF49D8" w14:textId="77777777" w:rsidTr="00D70764">
        <w:tc>
          <w:tcPr>
            <w:tcW w:w="3005" w:type="dxa"/>
          </w:tcPr>
          <w:p w14:paraId="13567BBD" w14:textId="6358DE03" w:rsidR="00A45CBE" w:rsidRDefault="003C4314" w:rsidP="00847825">
            <w:pPr>
              <w:jc w:val="center"/>
            </w:pPr>
            <w:r>
              <w:t>Have further conversations with IT about further software option</w:t>
            </w:r>
            <w:r w:rsidR="008612C3">
              <w:t xml:space="preserve">s </w:t>
            </w:r>
            <w:proofErr w:type="gramStart"/>
            <w:r w:rsidR="008612C3">
              <w:t>similar to</w:t>
            </w:r>
            <w:proofErr w:type="gramEnd"/>
            <w:r w:rsidR="008612C3">
              <w:t xml:space="preserve"> Padlet. </w:t>
            </w:r>
          </w:p>
        </w:tc>
        <w:tc>
          <w:tcPr>
            <w:tcW w:w="3005" w:type="dxa"/>
          </w:tcPr>
          <w:p w14:paraId="77D5AA91" w14:textId="2801DA3D" w:rsidR="00A45CBE" w:rsidRDefault="008612C3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</w:t>
            </w:r>
          </w:p>
        </w:tc>
        <w:tc>
          <w:tcPr>
            <w:tcW w:w="3006" w:type="dxa"/>
          </w:tcPr>
          <w:p w14:paraId="5AFD839F" w14:textId="022121E4" w:rsidR="00A45CBE" w:rsidRDefault="008612C3" w:rsidP="00FB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</w:tr>
      <w:tr w:rsidR="00F77189" w14:paraId="32C7751C" w14:textId="77777777" w:rsidTr="00D70764">
        <w:tc>
          <w:tcPr>
            <w:tcW w:w="3005" w:type="dxa"/>
          </w:tcPr>
          <w:p w14:paraId="67322168" w14:textId="156BCC72" w:rsidR="00F77189" w:rsidRPr="005E7223" w:rsidRDefault="005932EC" w:rsidP="00847825">
            <w:pPr>
              <w:jc w:val="center"/>
            </w:pPr>
            <w:r>
              <w:t xml:space="preserve">Have discussion about possible progressions for Padlet idea. </w:t>
            </w:r>
          </w:p>
        </w:tc>
        <w:tc>
          <w:tcPr>
            <w:tcW w:w="3005" w:type="dxa"/>
          </w:tcPr>
          <w:p w14:paraId="09388FFD" w14:textId="0739B0DE" w:rsidR="00F77189" w:rsidRDefault="008612C3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NGE and OC</w:t>
            </w:r>
          </w:p>
        </w:tc>
        <w:tc>
          <w:tcPr>
            <w:tcW w:w="3006" w:type="dxa"/>
          </w:tcPr>
          <w:p w14:paraId="59F8A464" w14:textId="1DC8B1A3" w:rsidR="00F77189" w:rsidRDefault="005932EC" w:rsidP="00FB1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Following conversation with IT – over the summer.</w:t>
            </w:r>
          </w:p>
        </w:tc>
      </w:tr>
      <w:tr w:rsidR="00F77189" w14:paraId="557FC6B5" w14:textId="77777777" w:rsidTr="00D70764">
        <w:tc>
          <w:tcPr>
            <w:tcW w:w="3005" w:type="dxa"/>
          </w:tcPr>
          <w:p w14:paraId="7B741CAC" w14:textId="0936FAC1" w:rsidR="00F77189" w:rsidRPr="00C60E04" w:rsidRDefault="00C60E04" w:rsidP="00FB150E">
            <w:pPr>
              <w:jc w:val="center"/>
            </w:pPr>
            <w:r>
              <w:t>Add Consent Training to the next meeting Agenda.</w:t>
            </w:r>
          </w:p>
        </w:tc>
        <w:tc>
          <w:tcPr>
            <w:tcW w:w="3005" w:type="dxa"/>
          </w:tcPr>
          <w:p w14:paraId="307CFB28" w14:textId="190A463C" w:rsidR="00F77189" w:rsidRDefault="00C60E04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LK/IR</w:t>
            </w:r>
          </w:p>
        </w:tc>
        <w:tc>
          <w:tcPr>
            <w:tcW w:w="3006" w:type="dxa"/>
          </w:tcPr>
          <w:p w14:paraId="45BBECFF" w14:textId="79DE3A68" w:rsidR="00F77189" w:rsidRPr="00C60E04" w:rsidRDefault="00C60E04" w:rsidP="00FB150E">
            <w:pPr>
              <w:jc w:val="center"/>
              <w:rPr>
                <w:b/>
                <w:bCs/>
              </w:rPr>
            </w:pPr>
            <w:r w:rsidRPr="00C60E04">
              <w:rPr>
                <w:b/>
                <w:bCs/>
              </w:rPr>
              <w:t>Next meeting</w:t>
            </w:r>
          </w:p>
        </w:tc>
      </w:tr>
    </w:tbl>
    <w:p w14:paraId="4BC27D82" w14:textId="77777777" w:rsidR="00FB150E" w:rsidRPr="00FB150E" w:rsidRDefault="00FB150E" w:rsidP="00FB150E">
      <w:pPr>
        <w:jc w:val="center"/>
        <w:rPr>
          <w:b/>
          <w:bCs/>
        </w:rPr>
      </w:pPr>
    </w:p>
    <w:sectPr w:rsidR="00FB150E" w:rsidRPr="00FB15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3A47" w14:textId="77777777" w:rsidR="00340AD4" w:rsidRDefault="00340AD4" w:rsidP="00214CC7">
      <w:pPr>
        <w:spacing w:after="0" w:line="240" w:lineRule="auto"/>
      </w:pPr>
      <w:r>
        <w:separator/>
      </w:r>
    </w:p>
  </w:endnote>
  <w:endnote w:type="continuationSeparator" w:id="0">
    <w:p w14:paraId="6FEEC2FC" w14:textId="77777777" w:rsidR="00340AD4" w:rsidRDefault="00340AD4" w:rsidP="0021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F0B5" w14:textId="77777777" w:rsidR="00340AD4" w:rsidRDefault="00340AD4" w:rsidP="00214CC7">
      <w:pPr>
        <w:spacing w:after="0" w:line="240" w:lineRule="auto"/>
      </w:pPr>
      <w:r>
        <w:separator/>
      </w:r>
    </w:p>
  </w:footnote>
  <w:footnote w:type="continuationSeparator" w:id="0">
    <w:p w14:paraId="20FD08C2" w14:textId="77777777" w:rsidR="00340AD4" w:rsidRDefault="00340AD4" w:rsidP="0021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8130" w14:textId="20A16FB7" w:rsidR="0008092D" w:rsidRDefault="00275C94" w:rsidP="00275C94">
    <w:pPr>
      <w:pStyle w:val="Header"/>
      <w:tabs>
        <w:tab w:val="left" w:pos="428"/>
      </w:tabs>
    </w:pPr>
    <w:r>
      <w:t>Addressing GBV and Sexual Harassment</w:t>
    </w:r>
    <w:r>
      <w:tab/>
    </w:r>
    <w:r>
      <w:tab/>
    </w:r>
    <w:r w:rsidR="0008092D">
      <w:t>6</w:t>
    </w:r>
    <w:r w:rsidR="0008092D" w:rsidRPr="0008092D">
      <w:rPr>
        <w:vertAlign w:val="superscript"/>
      </w:rPr>
      <w:t>th</w:t>
    </w:r>
    <w:r w:rsidR="0008092D">
      <w:t xml:space="preserve"> June 2024</w:t>
    </w:r>
  </w:p>
  <w:p w14:paraId="2D498E1C" w14:textId="77777777" w:rsidR="00F6186B" w:rsidRDefault="00F6186B" w:rsidP="00275C94">
    <w:pPr>
      <w:pStyle w:val="Header"/>
      <w:tabs>
        <w:tab w:val="left" w:pos="4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3C2B"/>
    <w:multiLevelType w:val="hybridMultilevel"/>
    <w:tmpl w:val="3B465F3A"/>
    <w:lvl w:ilvl="0" w:tplc="3F0C144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2322"/>
    <w:multiLevelType w:val="hybridMultilevel"/>
    <w:tmpl w:val="5BAC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1271"/>
    <w:multiLevelType w:val="hybridMultilevel"/>
    <w:tmpl w:val="772A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6CA"/>
    <w:multiLevelType w:val="hybridMultilevel"/>
    <w:tmpl w:val="4BD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1B59"/>
    <w:multiLevelType w:val="hybridMultilevel"/>
    <w:tmpl w:val="9874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73D6"/>
    <w:multiLevelType w:val="hybridMultilevel"/>
    <w:tmpl w:val="6D88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040D"/>
    <w:multiLevelType w:val="hybridMultilevel"/>
    <w:tmpl w:val="279C0B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B3752A3"/>
    <w:multiLevelType w:val="hybridMultilevel"/>
    <w:tmpl w:val="E262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143AD"/>
    <w:multiLevelType w:val="hybridMultilevel"/>
    <w:tmpl w:val="B8F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A6FA3"/>
    <w:multiLevelType w:val="hybridMultilevel"/>
    <w:tmpl w:val="2050FB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62B9A"/>
    <w:multiLevelType w:val="hybridMultilevel"/>
    <w:tmpl w:val="C73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642D"/>
    <w:multiLevelType w:val="hybridMultilevel"/>
    <w:tmpl w:val="36C6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4D9A"/>
    <w:multiLevelType w:val="hybridMultilevel"/>
    <w:tmpl w:val="988E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07F7"/>
    <w:multiLevelType w:val="hybridMultilevel"/>
    <w:tmpl w:val="138C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72E5C"/>
    <w:multiLevelType w:val="hybridMultilevel"/>
    <w:tmpl w:val="8BC2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60DB8"/>
    <w:multiLevelType w:val="hybridMultilevel"/>
    <w:tmpl w:val="FAFA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8717F"/>
    <w:multiLevelType w:val="hybridMultilevel"/>
    <w:tmpl w:val="A8D2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E7E"/>
    <w:multiLevelType w:val="hybridMultilevel"/>
    <w:tmpl w:val="906E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B5C9D"/>
    <w:multiLevelType w:val="hybridMultilevel"/>
    <w:tmpl w:val="7FFC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436DF"/>
    <w:multiLevelType w:val="hybridMultilevel"/>
    <w:tmpl w:val="6CC4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52120"/>
    <w:multiLevelType w:val="hybridMultilevel"/>
    <w:tmpl w:val="FA4E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F65B1"/>
    <w:multiLevelType w:val="hybridMultilevel"/>
    <w:tmpl w:val="B7EA1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71901"/>
    <w:multiLevelType w:val="hybridMultilevel"/>
    <w:tmpl w:val="EB40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25DAE"/>
    <w:multiLevelType w:val="hybridMultilevel"/>
    <w:tmpl w:val="286A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42D0A"/>
    <w:multiLevelType w:val="hybridMultilevel"/>
    <w:tmpl w:val="0DD4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01313"/>
    <w:multiLevelType w:val="hybridMultilevel"/>
    <w:tmpl w:val="EEF82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425B6"/>
    <w:multiLevelType w:val="hybridMultilevel"/>
    <w:tmpl w:val="0536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2794"/>
    <w:multiLevelType w:val="hybridMultilevel"/>
    <w:tmpl w:val="614C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447"/>
    <w:multiLevelType w:val="hybridMultilevel"/>
    <w:tmpl w:val="C0DC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B5B84"/>
    <w:multiLevelType w:val="hybridMultilevel"/>
    <w:tmpl w:val="1EC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3A60"/>
    <w:multiLevelType w:val="hybridMultilevel"/>
    <w:tmpl w:val="650E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B75AE"/>
    <w:multiLevelType w:val="hybridMultilevel"/>
    <w:tmpl w:val="CEA8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26179"/>
    <w:multiLevelType w:val="hybridMultilevel"/>
    <w:tmpl w:val="F6A0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62053"/>
    <w:multiLevelType w:val="hybridMultilevel"/>
    <w:tmpl w:val="AC94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04CF4"/>
    <w:multiLevelType w:val="hybridMultilevel"/>
    <w:tmpl w:val="F558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A6617"/>
    <w:multiLevelType w:val="hybridMultilevel"/>
    <w:tmpl w:val="98D0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161"/>
    <w:multiLevelType w:val="hybridMultilevel"/>
    <w:tmpl w:val="D8BAECC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73104DD"/>
    <w:multiLevelType w:val="hybridMultilevel"/>
    <w:tmpl w:val="A8F8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017F8"/>
    <w:multiLevelType w:val="hybridMultilevel"/>
    <w:tmpl w:val="63C610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5F7E3C"/>
    <w:multiLevelType w:val="hybridMultilevel"/>
    <w:tmpl w:val="241C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3645F"/>
    <w:multiLevelType w:val="hybridMultilevel"/>
    <w:tmpl w:val="A854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E429C"/>
    <w:multiLevelType w:val="hybridMultilevel"/>
    <w:tmpl w:val="56EAD902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 w15:restartNumberingAfterBreak="0">
    <w:nsid w:val="6FAF4D14"/>
    <w:multiLevelType w:val="hybridMultilevel"/>
    <w:tmpl w:val="75EA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024EB"/>
    <w:multiLevelType w:val="hybridMultilevel"/>
    <w:tmpl w:val="F10A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8282A"/>
    <w:multiLevelType w:val="hybridMultilevel"/>
    <w:tmpl w:val="256A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24082"/>
    <w:multiLevelType w:val="hybridMultilevel"/>
    <w:tmpl w:val="EA184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1DA1"/>
    <w:multiLevelType w:val="hybridMultilevel"/>
    <w:tmpl w:val="E48EDA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4968667">
    <w:abstractNumId w:val="33"/>
  </w:num>
  <w:num w:numId="2" w16cid:durableId="2144688022">
    <w:abstractNumId w:val="32"/>
  </w:num>
  <w:num w:numId="3" w16cid:durableId="313069101">
    <w:abstractNumId w:val="1"/>
  </w:num>
  <w:num w:numId="4" w16cid:durableId="213464955">
    <w:abstractNumId w:val="9"/>
  </w:num>
  <w:num w:numId="5" w16cid:durableId="1113213710">
    <w:abstractNumId w:val="4"/>
  </w:num>
  <w:num w:numId="6" w16cid:durableId="1796366547">
    <w:abstractNumId w:val="27"/>
  </w:num>
  <w:num w:numId="7" w16cid:durableId="1984121054">
    <w:abstractNumId w:val="12"/>
  </w:num>
  <w:num w:numId="8" w16cid:durableId="584270473">
    <w:abstractNumId w:val="25"/>
  </w:num>
  <w:num w:numId="9" w16cid:durableId="698092657">
    <w:abstractNumId w:val="39"/>
  </w:num>
  <w:num w:numId="10" w16cid:durableId="1154448096">
    <w:abstractNumId w:val="14"/>
  </w:num>
  <w:num w:numId="11" w16cid:durableId="1867327868">
    <w:abstractNumId w:val="16"/>
  </w:num>
  <w:num w:numId="12" w16cid:durableId="632443048">
    <w:abstractNumId w:val="45"/>
  </w:num>
  <w:num w:numId="13" w16cid:durableId="1225264736">
    <w:abstractNumId w:val="20"/>
  </w:num>
  <w:num w:numId="14" w16cid:durableId="1928809018">
    <w:abstractNumId w:val="35"/>
  </w:num>
  <w:num w:numId="15" w16cid:durableId="367685549">
    <w:abstractNumId w:val="8"/>
  </w:num>
  <w:num w:numId="16" w16cid:durableId="1431006918">
    <w:abstractNumId w:val="44"/>
  </w:num>
  <w:num w:numId="17" w16cid:durableId="401172445">
    <w:abstractNumId w:val="38"/>
  </w:num>
  <w:num w:numId="18" w16cid:durableId="690648133">
    <w:abstractNumId w:val="22"/>
  </w:num>
  <w:num w:numId="19" w16cid:durableId="1321230143">
    <w:abstractNumId w:val="15"/>
  </w:num>
  <w:num w:numId="20" w16cid:durableId="239481639">
    <w:abstractNumId w:val="10"/>
  </w:num>
  <w:num w:numId="21" w16cid:durableId="1776708514">
    <w:abstractNumId w:val="42"/>
  </w:num>
  <w:num w:numId="22" w16cid:durableId="455494189">
    <w:abstractNumId w:val="29"/>
  </w:num>
  <w:num w:numId="23" w16cid:durableId="1935092801">
    <w:abstractNumId w:val="41"/>
  </w:num>
  <w:num w:numId="24" w16cid:durableId="312029711">
    <w:abstractNumId w:val="17"/>
  </w:num>
  <w:num w:numId="25" w16cid:durableId="758911071">
    <w:abstractNumId w:val="19"/>
  </w:num>
  <w:num w:numId="26" w16cid:durableId="1700008774">
    <w:abstractNumId w:val="0"/>
  </w:num>
  <w:num w:numId="27" w16cid:durableId="816996209">
    <w:abstractNumId w:val="23"/>
  </w:num>
  <w:num w:numId="28" w16cid:durableId="74478878">
    <w:abstractNumId w:val="24"/>
  </w:num>
  <w:num w:numId="29" w16cid:durableId="1688217654">
    <w:abstractNumId w:val="31"/>
  </w:num>
  <w:num w:numId="30" w16cid:durableId="1631550801">
    <w:abstractNumId w:val="36"/>
  </w:num>
  <w:num w:numId="31" w16cid:durableId="1982539538">
    <w:abstractNumId w:val="11"/>
  </w:num>
  <w:num w:numId="32" w16cid:durableId="385110581">
    <w:abstractNumId w:val="5"/>
  </w:num>
  <w:num w:numId="33" w16cid:durableId="2037778455">
    <w:abstractNumId w:val="6"/>
  </w:num>
  <w:num w:numId="34" w16cid:durableId="531311541">
    <w:abstractNumId w:val="2"/>
  </w:num>
  <w:num w:numId="35" w16cid:durableId="565916633">
    <w:abstractNumId w:val="30"/>
  </w:num>
  <w:num w:numId="36" w16cid:durableId="19937825">
    <w:abstractNumId w:val="28"/>
  </w:num>
  <w:num w:numId="37" w16cid:durableId="1289581748">
    <w:abstractNumId w:val="37"/>
  </w:num>
  <w:num w:numId="38" w16cid:durableId="975254261">
    <w:abstractNumId w:val="7"/>
  </w:num>
  <w:num w:numId="39" w16cid:durableId="486558091">
    <w:abstractNumId w:val="13"/>
  </w:num>
  <w:num w:numId="40" w16cid:durableId="1334407568">
    <w:abstractNumId w:val="46"/>
  </w:num>
  <w:num w:numId="41" w16cid:durableId="705254537">
    <w:abstractNumId w:val="34"/>
  </w:num>
  <w:num w:numId="42" w16cid:durableId="169027011">
    <w:abstractNumId w:val="40"/>
  </w:num>
  <w:num w:numId="43" w16cid:durableId="756823605">
    <w:abstractNumId w:val="21"/>
  </w:num>
  <w:num w:numId="44" w16cid:durableId="1605527517">
    <w:abstractNumId w:val="26"/>
  </w:num>
  <w:num w:numId="45" w16cid:durableId="136529125">
    <w:abstractNumId w:val="18"/>
  </w:num>
  <w:num w:numId="46" w16cid:durableId="670565124">
    <w:abstractNumId w:val="43"/>
  </w:num>
  <w:num w:numId="47" w16cid:durableId="9903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E"/>
    <w:rsid w:val="00000A31"/>
    <w:rsid w:val="00002D66"/>
    <w:rsid w:val="00004DEC"/>
    <w:rsid w:val="00011343"/>
    <w:rsid w:val="00013CFA"/>
    <w:rsid w:val="000210B7"/>
    <w:rsid w:val="00021D03"/>
    <w:rsid w:val="00021EDE"/>
    <w:rsid w:val="000275C2"/>
    <w:rsid w:val="000425B4"/>
    <w:rsid w:val="000466ED"/>
    <w:rsid w:val="00047757"/>
    <w:rsid w:val="00056D2F"/>
    <w:rsid w:val="000573D6"/>
    <w:rsid w:val="00060108"/>
    <w:rsid w:val="000664C9"/>
    <w:rsid w:val="00067FAA"/>
    <w:rsid w:val="0007032D"/>
    <w:rsid w:val="00071BE7"/>
    <w:rsid w:val="00073718"/>
    <w:rsid w:val="0008092D"/>
    <w:rsid w:val="00084E3A"/>
    <w:rsid w:val="00090313"/>
    <w:rsid w:val="00092823"/>
    <w:rsid w:val="000963D1"/>
    <w:rsid w:val="000B053A"/>
    <w:rsid w:val="000B1EA3"/>
    <w:rsid w:val="000B3F64"/>
    <w:rsid w:val="000B791A"/>
    <w:rsid w:val="000C267C"/>
    <w:rsid w:val="000C572E"/>
    <w:rsid w:val="000C58F0"/>
    <w:rsid w:val="000D17A1"/>
    <w:rsid w:val="000D27C9"/>
    <w:rsid w:val="000D4AE1"/>
    <w:rsid w:val="000D71C2"/>
    <w:rsid w:val="000E376E"/>
    <w:rsid w:val="000E7861"/>
    <w:rsid w:val="000E7D7B"/>
    <w:rsid w:val="000F176D"/>
    <w:rsid w:val="000F2A1A"/>
    <w:rsid w:val="000F2E39"/>
    <w:rsid w:val="000F6670"/>
    <w:rsid w:val="00100F74"/>
    <w:rsid w:val="001046C4"/>
    <w:rsid w:val="00104B17"/>
    <w:rsid w:val="00105F4B"/>
    <w:rsid w:val="00111B06"/>
    <w:rsid w:val="00115F23"/>
    <w:rsid w:val="00117E91"/>
    <w:rsid w:val="00120D1C"/>
    <w:rsid w:val="001219FC"/>
    <w:rsid w:val="0013053A"/>
    <w:rsid w:val="00131B32"/>
    <w:rsid w:val="00131F56"/>
    <w:rsid w:val="00151FBF"/>
    <w:rsid w:val="001532B2"/>
    <w:rsid w:val="001616FA"/>
    <w:rsid w:val="001622BD"/>
    <w:rsid w:val="001647F4"/>
    <w:rsid w:val="00171DAB"/>
    <w:rsid w:val="001845D1"/>
    <w:rsid w:val="001926DD"/>
    <w:rsid w:val="0019411F"/>
    <w:rsid w:val="00196EE7"/>
    <w:rsid w:val="00197295"/>
    <w:rsid w:val="001A08B5"/>
    <w:rsid w:val="001A23BF"/>
    <w:rsid w:val="001B0799"/>
    <w:rsid w:val="001B3131"/>
    <w:rsid w:val="001B3416"/>
    <w:rsid w:val="001C09BE"/>
    <w:rsid w:val="001C1044"/>
    <w:rsid w:val="001C206B"/>
    <w:rsid w:val="001D195C"/>
    <w:rsid w:val="001D1C47"/>
    <w:rsid w:val="001D394E"/>
    <w:rsid w:val="001D609D"/>
    <w:rsid w:val="001E2835"/>
    <w:rsid w:val="001E6A81"/>
    <w:rsid w:val="002059D8"/>
    <w:rsid w:val="00214CC7"/>
    <w:rsid w:val="002165D7"/>
    <w:rsid w:val="00230776"/>
    <w:rsid w:val="00232D48"/>
    <w:rsid w:val="00237FA1"/>
    <w:rsid w:val="00241498"/>
    <w:rsid w:val="0024297C"/>
    <w:rsid w:val="00253D0D"/>
    <w:rsid w:val="00275C94"/>
    <w:rsid w:val="00283D7F"/>
    <w:rsid w:val="00286369"/>
    <w:rsid w:val="0029106A"/>
    <w:rsid w:val="00294EF4"/>
    <w:rsid w:val="00295DE5"/>
    <w:rsid w:val="002A30CA"/>
    <w:rsid w:val="002A6DF6"/>
    <w:rsid w:val="002B13BF"/>
    <w:rsid w:val="002B3975"/>
    <w:rsid w:val="002B3BE4"/>
    <w:rsid w:val="002B6181"/>
    <w:rsid w:val="002C05CD"/>
    <w:rsid w:val="002C25D6"/>
    <w:rsid w:val="002D599D"/>
    <w:rsid w:val="002E145D"/>
    <w:rsid w:val="002E73B0"/>
    <w:rsid w:val="002F7B02"/>
    <w:rsid w:val="00305018"/>
    <w:rsid w:val="0031057C"/>
    <w:rsid w:val="0031386D"/>
    <w:rsid w:val="003160B5"/>
    <w:rsid w:val="00316976"/>
    <w:rsid w:val="00333FD5"/>
    <w:rsid w:val="00336A74"/>
    <w:rsid w:val="00340AD4"/>
    <w:rsid w:val="003539DF"/>
    <w:rsid w:val="0035472F"/>
    <w:rsid w:val="00356486"/>
    <w:rsid w:val="003615F5"/>
    <w:rsid w:val="00363586"/>
    <w:rsid w:val="00367EBC"/>
    <w:rsid w:val="00392D1B"/>
    <w:rsid w:val="00393F82"/>
    <w:rsid w:val="00397F4A"/>
    <w:rsid w:val="003B08DA"/>
    <w:rsid w:val="003B5C24"/>
    <w:rsid w:val="003C4314"/>
    <w:rsid w:val="003D1C43"/>
    <w:rsid w:val="003E2410"/>
    <w:rsid w:val="003F698B"/>
    <w:rsid w:val="0040616E"/>
    <w:rsid w:val="004133FB"/>
    <w:rsid w:val="00422F6A"/>
    <w:rsid w:val="00426DC9"/>
    <w:rsid w:val="004277D8"/>
    <w:rsid w:val="00427F5B"/>
    <w:rsid w:val="00435CF0"/>
    <w:rsid w:val="00437EB5"/>
    <w:rsid w:val="004424C8"/>
    <w:rsid w:val="00454BD1"/>
    <w:rsid w:val="00455E99"/>
    <w:rsid w:val="00474B8A"/>
    <w:rsid w:val="00480D55"/>
    <w:rsid w:val="00481816"/>
    <w:rsid w:val="00490156"/>
    <w:rsid w:val="004926FA"/>
    <w:rsid w:val="00492DB9"/>
    <w:rsid w:val="004A2C53"/>
    <w:rsid w:val="004A49B3"/>
    <w:rsid w:val="004A5217"/>
    <w:rsid w:val="004B1F4D"/>
    <w:rsid w:val="004B426B"/>
    <w:rsid w:val="004C08F0"/>
    <w:rsid w:val="004C2882"/>
    <w:rsid w:val="004C3183"/>
    <w:rsid w:val="004C79B7"/>
    <w:rsid w:val="004D35F2"/>
    <w:rsid w:val="004E1EA7"/>
    <w:rsid w:val="004E5EEB"/>
    <w:rsid w:val="00505058"/>
    <w:rsid w:val="00514E3D"/>
    <w:rsid w:val="00516160"/>
    <w:rsid w:val="00524688"/>
    <w:rsid w:val="00524A5A"/>
    <w:rsid w:val="0053217C"/>
    <w:rsid w:val="0054189B"/>
    <w:rsid w:val="00543C05"/>
    <w:rsid w:val="00543DE1"/>
    <w:rsid w:val="0055473C"/>
    <w:rsid w:val="005577BE"/>
    <w:rsid w:val="005756C2"/>
    <w:rsid w:val="00576A2D"/>
    <w:rsid w:val="00581D7D"/>
    <w:rsid w:val="005837FD"/>
    <w:rsid w:val="00587BCC"/>
    <w:rsid w:val="005932EC"/>
    <w:rsid w:val="005A09FE"/>
    <w:rsid w:val="005A3C33"/>
    <w:rsid w:val="005A5EA9"/>
    <w:rsid w:val="005C4733"/>
    <w:rsid w:val="005D525A"/>
    <w:rsid w:val="005E017A"/>
    <w:rsid w:val="005E1956"/>
    <w:rsid w:val="005E1AD7"/>
    <w:rsid w:val="005E34A7"/>
    <w:rsid w:val="005E7223"/>
    <w:rsid w:val="005E7DA6"/>
    <w:rsid w:val="005F04E0"/>
    <w:rsid w:val="005F337E"/>
    <w:rsid w:val="005F4288"/>
    <w:rsid w:val="00603593"/>
    <w:rsid w:val="00607C48"/>
    <w:rsid w:val="00616C71"/>
    <w:rsid w:val="00627E89"/>
    <w:rsid w:val="00634215"/>
    <w:rsid w:val="00647E53"/>
    <w:rsid w:val="006614EC"/>
    <w:rsid w:val="00662D7C"/>
    <w:rsid w:val="00663224"/>
    <w:rsid w:val="0066388A"/>
    <w:rsid w:val="006643CF"/>
    <w:rsid w:val="0067026B"/>
    <w:rsid w:val="00677D68"/>
    <w:rsid w:val="00680DC7"/>
    <w:rsid w:val="006A201D"/>
    <w:rsid w:val="006A772F"/>
    <w:rsid w:val="006B4C16"/>
    <w:rsid w:val="006B7F30"/>
    <w:rsid w:val="006C3D3D"/>
    <w:rsid w:val="006D13AA"/>
    <w:rsid w:val="006D1429"/>
    <w:rsid w:val="006D36E8"/>
    <w:rsid w:val="006D535F"/>
    <w:rsid w:val="006D5A66"/>
    <w:rsid w:val="006D7338"/>
    <w:rsid w:val="006E355D"/>
    <w:rsid w:val="006F40BE"/>
    <w:rsid w:val="006F5ACB"/>
    <w:rsid w:val="006F6A69"/>
    <w:rsid w:val="0070031B"/>
    <w:rsid w:val="0071310F"/>
    <w:rsid w:val="00721F07"/>
    <w:rsid w:val="0072700A"/>
    <w:rsid w:val="00727298"/>
    <w:rsid w:val="00732558"/>
    <w:rsid w:val="00742AC8"/>
    <w:rsid w:val="00746CA5"/>
    <w:rsid w:val="00751173"/>
    <w:rsid w:val="007526CF"/>
    <w:rsid w:val="00756CBE"/>
    <w:rsid w:val="00763A63"/>
    <w:rsid w:val="00765F1B"/>
    <w:rsid w:val="0076669F"/>
    <w:rsid w:val="00766830"/>
    <w:rsid w:val="00766D99"/>
    <w:rsid w:val="00777340"/>
    <w:rsid w:val="00781483"/>
    <w:rsid w:val="00781B1C"/>
    <w:rsid w:val="00795006"/>
    <w:rsid w:val="007A0302"/>
    <w:rsid w:val="007A5F22"/>
    <w:rsid w:val="007C08A5"/>
    <w:rsid w:val="007D68D6"/>
    <w:rsid w:val="007E0887"/>
    <w:rsid w:val="007E47B5"/>
    <w:rsid w:val="007F6522"/>
    <w:rsid w:val="00801F5A"/>
    <w:rsid w:val="00807A49"/>
    <w:rsid w:val="0083407F"/>
    <w:rsid w:val="00835D31"/>
    <w:rsid w:val="00841421"/>
    <w:rsid w:val="00847825"/>
    <w:rsid w:val="008612C3"/>
    <w:rsid w:val="00862922"/>
    <w:rsid w:val="00863CC2"/>
    <w:rsid w:val="00870916"/>
    <w:rsid w:val="008712AD"/>
    <w:rsid w:val="00873BED"/>
    <w:rsid w:val="008853C7"/>
    <w:rsid w:val="00886B8D"/>
    <w:rsid w:val="008973FA"/>
    <w:rsid w:val="008A118A"/>
    <w:rsid w:val="008B2590"/>
    <w:rsid w:val="008B40D5"/>
    <w:rsid w:val="008B5D1D"/>
    <w:rsid w:val="008C237D"/>
    <w:rsid w:val="008C3AA0"/>
    <w:rsid w:val="008C79D2"/>
    <w:rsid w:val="008D18B5"/>
    <w:rsid w:val="008E51A1"/>
    <w:rsid w:val="008E57B5"/>
    <w:rsid w:val="008F0D6C"/>
    <w:rsid w:val="008F138E"/>
    <w:rsid w:val="008F1E4B"/>
    <w:rsid w:val="008F5BB9"/>
    <w:rsid w:val="008F74E6"/>
    <w:rsid w:val="008F789E"/>
    <w:rsid w:val="009121E3"/>
    <w:rsid w:val="00916625"/>
    <w:rsid w:val="00920B9B"/>
    <w:rsid w:val="009258CF"/>
    <w:rsid w:val="00926D81"/>
    <w:rsid w:val="00934045"/>
    <w:rsid w:val="00936E6F"/>
    <w:rsid w:val="0094227D"/>
    <w:rsid w:val="00944773"/>
    <w:rsid w:val="00954A1E"/>
    <w:rsid w:val="00961FC7"/>
    <w:rsid w:val="00966EBC"/>
    <w:rsid w:val="00967DF8"/>
    <w:rsid w:val="00973D48"/>
    <w:rsid w:val="009802AC"/>
    <w:rsid w:val="0098422F"/>
    <w:rsid w:val="00987196"/>
    <w:rsid w:val="0099727E"/>
    <w:rsid w:val="009A04FD"/>
    <w:rsid w:val="009A1E1B"/>
    <w:rsid w:val="009B3263"/>
    <w:rsid w:val="009C0936"/>
    <w:rsid w:val="009C166F"/>
    <w:rsid w:val="009C322F"/>
    <w:rsid w:val="009D5C6A"/>
    <w:rsid w:val="009D670E"/>
    <w:rsid w:val="009E39C0"/>
    <w:rsid w:val="009E49E7"/>
    <w:rsid w:val="009E743D"/>
    <w:rsid w:val="009F1081"/>
    <w:rsid w:val="009F4571"/>
    <w:rsid w:val="009F670F"/>
    <w:rsid w:val="00A03957"/>
    <w:rsid w:val="00A140D8"/>
    <w:rsid w:val="00A1605F"/>
    <w:rsid w:val="00A16B38"/>
    <w:rsid w:val="00A23A5D"/>
    <w:rsid w:val="00A371ED"/>
    <w:rsid w:val="00A406FD"/>
    <w:rsid w:val="00A421C8"/>
    <w:rsid w:val="00A45CBE"/>
    <w:rsid w:val="00A51F62"/>
    <w:rsid w:val="00A52AB1"/>
    <w:rsid w:val="00A625DD"/>
    <w:rsid w:val="00A7162A"/>
    <w:rsid w:val="00A80588"/>
    <w:rsid w:val="00A81D0E"/>
    <w:rsid w:val="00A82261"/>
    <w:rsid w:val="00A83177"/>
    <w:rsid w:val="00A972E3"/>
    <w:rsid w:val="00AA091F"/>
    <w:rsid w:val="00AB7CDD"/>
    <w:rsid w:val="00AC28B9"/>
    <w:rsid w:val="00AC4C1A"/>
    <w:rsid w:val="00AD31DB"/>
    <w:rsid w:val="00AD33B8"/>
    <w:rsid w:val="00AE066F"/>
    <w:rsid w:val="00AE0756"/>
    <w:rsid w:val="00AE328F"/>
    <w:rsid w:val="00AF1DA3"/>
    <w:rsid w:val="00AF2A56"/>
    <w:rsid w:val="00AF572B"/>
    <w:rsid w:val="00AF60CB"/>
    <w:rsid w:val="00AF7CE7"/>
    <w:rsid w:val="00B0590A"/>
    <w:rsid w:val="00B10834"/>
    <w:rsid w:val="00B32034"/>
    <w:rsid w:val="00B37C30"/>
    <w:rsid w:val="00B40964"/>
    <w:rsid w:val="00B41F05"/>
    <w:rsid w:val="00B45613"/>
    <w:rsid w:val="00B46D90"/>
    <w:rsid w:val="00B46FEF"/>
    <w:rsid w:val="00B505D2"/>
    <w:rsid w:val="00B53B32"/>
    <w:rsid w:val="00B62BF5"/>
    <w:rsid w:val="00B67B2C"/>
    <w:rsid w:val="00B67F60"/>
    <w:rsid w:val="00B706B5"/>
    <w:rsid w:val="00B72FDC"/>
    <w:rsid w:val="00B77688"/>
    <w:rsid w:val="00B9071B"/>
    <w:rsid w:val="00B930FF"/>
    <w:rsid w:val="00B93D58"/>
    <w:rsid w:val="00B93FEB"/>
    <w:rsid w:val="00B94F74"/>
    <w:rsid w:val="00B96D39"/>
    <w:rsid w:val="00B97476"/>
    <w:rsid w:val="00BA72B9"/>
    <w:rsid w:val="00BB2BE2"/>
    <w:rsid w:val="00BB31D5"/>
    <w:rsid w:val="00BC29DA"/>
    <w:rsid w:val="00BC4D4A"/>
    <w:rsid w:val="00BC5648"/>
    <w:rsid w:val="00BD5F1E"/>
    <w:rsid w:val="00BF5CD7"/>
    <w:rsid w:val="00C00838"/>
    <w:rsid w:val="00C03188"/>
    <w:rsid w:val="00C1283B"/>
    <w:rsid w:val="00C14C18"/>
    <w:rsid w:val="00C201B9"/>
    <w:rsid w:val="00C20A21"/>
    <w:rsid w:val="00C21798"/>
    <w:rsid w:val="00C22586"/>
    <w:rsid w:val="00C25EC2"/>
    <w:rsid w:val="00C30A11"/>
    <w:rsid w:val="00C40D0C"/>
    <w:rsid w:val="00C431F1"/>
    <w:rsid w:val="00C453D9"/>
    <w:rsid w:val="00C544F0"/>
    <w:rsid w:val="00C55270"/>
    <w:rsid w:val="00C55D52"/>
    <w:rsid w:val="00C60E04"/>
    <w:rsid w:val="00C62FF2"/>
    <w:rsid w:val="00C6706C"/>
    <w:rsid w:val="00C765E4"/>
    <w:rsid w:val="00C825D1"/>
    <w:rsid w:val="00C9017B"/>
    <w:rsid w:val="00C942FD"/>
    <w:rsid w:val="00C94430"/>
    <w:rsid w:val="00CA50B0"/>
    <w:rsid w:val="00CB1A1F"/>
    <w:rsid w:val="00CB7BD1"/>
    <w:rsid w:val="00CC0ECD"/>
    <w:rsid w:val="00CC11E4"/>
    <w:rsid w:val="00CC1ECF"/>
    <w:rsid w:val="00CC26E5"/>
    <w:rsid w:val="00CD5E3C"/>
    <w:rsid w:val="00CD7A42"/>
    <w:rsid w:val="00CE3C03"/>
    <w:rsid w:val="00CF0166"/>
    <w:rsid w:val="00CF18CD"/>
    <w:rsid w:val="00CF1AFB"/>
    <w:rsid w:val="00CF5D17"/>
    <w:rsid w:val="00D03C37"/>
    <w:rsid w:val="00D131E0"/>
    <w:rsid w:val="00D2011E"/>
    <w:rsid w:val="00D33CA1"/>
    <w:rsid w:val="00D3712D"/>
    <w:rsid w:val="00D378FB"/>
    <w:rsid w:val="00D40694"/>
    <w:rsid w:val="00D4181D"/>
    <w:rsid w:val="00D46013"/>
    <w:rsid w:val="00D47C49"/>
    <w:rsid w:val="00D53781"/>
    <w:rsid w:val="00D70764"/>
    <w:rsid w:val="00D735B3"/>
    <w:rsid w:val="00D814B7"/>
    <w:rsid w:val="00D8498E"/>
    <w:rsid w:val="00DA0EA0"/>
    <w:rsid w:val="00DA2CB9"/>
    <w:rsid w:val="00DA2CDE"/>
    <w:rsid w:val="00DA79A7"/>
    <w:rsid w:val="00DB1CB3"/>
    <w:rsid w:val="00DB276F"/>
    <w:rsid w:val="00DB3039"/>
    <w:rsid w:val="00DB405B"/>
    <w:rsid w:val="00DB761D"/>
    <w:rsid w:val="00DC14D0"/>
    <w:rsid w:val="00DC16E0"/>
    <w:rsid w:val="00DC2F35"/>
    <w:rsid w:val="00DD3397"/>
    <w:rsid w:val="00DD7B4E"/>
    <w:rsid w:val="00DF4153"/>
    <w:rsid w:val="00E0177F"/>
    <w:rsid w:val="00E03B61"/>
    <w:rsid w:val="00E11143"/>
    <w:rsid w:val="00E123BB"/>
    <w:rsid w:val="00E233B0"/>
    <w:rsid w:val="00E239F6"/>
    <w:rsid w:val="00E26A5E"/>
    <w:rsid w:val="00E26D70"/>
    <w:rsid w:val="00E30163"/>
    <w:rsid w:val="00E34A25"/>
    <w:rsid w:val="00E3599D"/>
    <w:rsid w:val="00E464C3"/>
    <w:rsid w:val="00E46B39"/>
    <w:rsid w:val="00E51B5D"/>
    <w:rsid w:val="00E56C26"/>
    <w:rsid w:val="00E6149A"/>
    <w:rsid w:val="00E75695"/>
    <w:rsid w:val="00E864D5"/>
    <w:rsid w:val="00E8713C"/>
    <w:rsid w:val="00E9325E"/>
    <w:rsid w:val="00EB3293"/>
    <w:rsid w:val="00EB5041"/>
    <w:rsid w:val="00EF37BF"/>
    <w:rsid w:val="00EF4734"/>
    <w:rsid w:val="00F00B3F"/>
    <w:rsid w:val="00F02E6B"/>
    <w:rsid w:val="00F03098"/>
    <w:rsid w:val="00F05235"/>
    <w:rsid w:val="00F06158"/>
    <w:rsid w:val="00F12E61"/>
    <w:rsid w:val="00F166BF"/>
    <w:rsid w:val="00F269B5"/>
    <w:rsid w:val="00F33BCF"/>
    <w:rsid w:val="00F362F5"/>
    <w:rsid w:val="00F45ECB"/>
    <w:rsid w:val="00F47B96"/>
    <w:rsid w:val="00F51540"/>
    <w:rsid w:val="00F567B2"/>
    <w:rsid w:val="00F6186B"/>
    <w:rsid w:val="00F63220"/>
    <w:rsid w:val="00F668B1"/>
    <w:rsid w:val="00F70C3D"/>
    <w:rsid w:val="00F70FB7"/>
    <w:rsid w:val="00F71731"/>
    <w:rsid w:val="00F73753"/>
    <w:rsid w:val="00F754FA"/>
    <w:rsid w:val="00F77189"/>
    <w:rsid w:val="00F83185"/>
    <w:rsid w:val="00F9140F"/>
    <w:rsid w:val="00F94DEB"/>
    <w:rsid w:val="00F97651"/>
    <w:rsid w:val="00FA1B37"/>
    <w:rsid w:val="00FA354C"/>
    <w:rsid w:val="00FA3FE5"/>
    <w:rsid w:val="00FB150E"/>
    <w:rsid w:val="00FB396B"/>
    <w:rsid w:val="00FC3102"/>
    <w:rsid w:val="00FC4C6C"/>
    <w:rsid w:val="00FC4CFD"/>
    <w:rsid w:val="00FE3307"/>
    <w:rsid w:val="00FE7025"/>
    <w:rsid w:val="00FF10E7"/>
    <w:rsid w:val="00FF27C2"/>
    <w:rsid w:val="00FF6933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BC73"/>
  <w15:chartTrackingRefBased/>
  <w15:docId w15:val="{8F2A55A9-B21D-4932-AEAA-38B34BB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C7"/>
  </w:style>
  <w:style w:type="paragraph" w:styleId="Footer">
    <w:name w:val="footer"/>
    <w:basedOn w:val="Normal"/>
    <w:link w:val="FooterChar"/>
    <w:uiPriority w:val="99"/>
    <w:unhideWhenUsed/>
    <w:rsid w:val="0021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4CD5-FCBE-4AE7-9143-168E2DDD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Iona</dc:creator>
  <cp:keywords/>
  <dc:description/>
  <cp:lastModifiedBy>Rae, Iona</cp:lastModifiedBy>
  <cp:revision>112</cp:revision>
  <dcterms:created xsi:type="dcterms:W3CDTF">2024-06-05T12:35:00Z</dcterms:created>
  <dcterms:modified xsi:type="dcterms:W3CDTF">2024-06-07T09:18:00Z</dcterms:modified>
</cp:coreProperties>
</file>