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B8BF" w14:textId="77777777" w:rsidR="00F2510D" w:rsidRPr="00A704C0" w:rsidRDefault="00F2510D" w:rsidP="00F2510D">
      <w:pPr>
        <w:pStyle w:val="Heading1"/>
        <w:rPr>
          <w:rFonts w:cs="Arial"/>
          <w:sz w:val="24"/>
          <w:u w:val="none"/>
        </w:rPr>
      </w:pPr>
      <w:r w:rsidRPr="00A704C0">
        <w:rPr>
          <w:rFonts w:cs="Arial"/>
          <w:sz w:val="24"/>
        </w:rPr>
        <w:t>Equality</w:t>
      </w:r>
      <w:r>
        <w:rPr>
          <w:rFonts w:cs="Arial"/>
          <w:sz w:val="24"/>
        </w:rPr>
        <w:t xml:space="preserve">, </w:t>
      </w:r>
      <w:r w:rsidRPr="00A704C0">
        <w:rPr>
          <w:rFonts w:cs="Arial"/>
          <w:sz w:val="24"/>
        </w:rPr>
        <w:t xml:space="preserve">Diversity </w:t>
      </w:r>
      <w:r>
        <w:rPr>
          <w:rFonts w:cs="Arial"/>
          <w:sz w:val="24"/>
        </w:rPr>
        <w:t xml:space="preserve">and Inclusion </w:t>
      </w:r>
      <w:r w:rsidRPr="00A704C0">
        <w:rPr>
          <w:rFonts w:cs="Arial"/>
          <w:sz w:val="24"/>
        </w:rPr>
        <w:t xml:space="preserve">Impact Assessment </w:t>
      </w:r>
    </w:p>
    <w:p w14:paraId="4F5838A6" w14:textId="77777777" w:rsidR="00F2510D" w:rsidRPr="00A704C0" w:rsidRDefault="00F2510D" w:rsidP="00F2510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2"/>
        <w:gridCol w:w="2740"/>
      </w:tblGrid>
      <w:tr w:rsidR="00F2510D" w:rsidRPr="00A704C0" w14:paraId="53635F3A" w14:textId="77777777" w:rsidTr="0055148F">
        <w:trPr>
          <w:cantSplit/>
        </w:trPr>
        <w:tc>
          <w:tcPr>
            <w:tcW w:w="8522" w:type="dxa"/>
            <w:gridSpan w:val="2"/>
          </w:tcPr>
          <w:p w14:paraId="06821A2A" w14:textId="1703EBCF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t>Title of Policy, Procedure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A704C0">
              <w:rPr>
                <w:rFonts w:ascii="Arial" w:hAnsi="Arial" w:cs="Arial"/>
                <w:b/>
                <w:bCs/>
              </w:rPr>
              <w:t xml:space="preserve"> or Function: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2907">
              <w:rPr>
                <w:rFonts w:ascii="Arial" w:hAnsi="Arial" w:cs="Arial"/>
              </w:rPr>
              <w:t>Pre-election period policy</w:t>
            </w:r>
          </w:p>
          <w:p w14:paraId="48327946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2510D" w:rsidRPr="00A704C0" w14:paraId="65FDE43F" w14:textId="77777777" w:rsidTr="0055148F">
        <w:trPr>
          <w:cantSplit/>
        </w:trPr>
        <w:tc>
          <w:tcPr>
            <w:tcW w:w="8522" w:type="dxa"/>
            <w:gridSpan w:val="2"/>
          </w:tcPr>
          <w:p w14:paraId="26490405" w14:textId="5B156AB3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t>School/</w:t>
            </w:r>
            <w:r>
              <w:rPr>
                <w:rFonts w:ascii="Arial" w:hAnsi="Arial" w:cs="Arial"/>
                <w:b/>
                <w:bCs/>
              </w:rPr>
              <w:t>Directorate</w:t>
            </w:r>
            <w:r w:rsidRPr="00A704C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2907">
              <w:rPr>
                <w:rFonts w:ascii="Arial" w:hAnsi="Arial" w:cs="Arial"/>
              </w:rPr>
              <w:t>Directorate of External Relations</w:t>
            </w:r>
          </w:p>
          <w:p w14:paraId="5A2C0663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2510D" w:rsidRPr="00A704C0" w14:paraId="339C9F9D" w14:textId="77777777" w:rsidTr="0055148F">
        <w:trPr>
          <w:cantSplit/>
        </w:trPr>
        <w:tc>
          <w:tcPr>
            <w:tcW w:w="5721" w:type="dxa"/>
            <w:tcBorders>
              <w:bottom w:val="single" w:sz="4" w:space="0" w:color="auto"/>
            </w:tcBorders>
          </w:tcPr>
          <w:p w14:paraId="582A2E62" w14:textId="1B48C898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t>Author/Position: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2907">
              <w:rPr>
                <w:rFonts w:ascii="Arial" w:hAnsi="Arial" w:cs="Arial"/>
              </w:rPr>
              <w:t>Phil Bale / Public Affairs Advisor</w:t>
            </w:r>
          </w:p>
          <w:p w14:paraId="65425C36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3DD87210" w14:textId="348D33D6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t>Date created:</w:t>
            </w:r>
            <w:r w:rsidR="00963BB2">
              <w:rPr>
                <w:rFonts w:ascii="Arial" w:hAnsi="Arial" w:cs="Arial"/>
                <w:b/>
                <w:bCs/>
              </w:rPr>
              <w:t xml:space="preserve"> </w:t>
            </w:r>
            <w:r w:rsidR="00963BB2" w:rsidRPr="00A12907">
              <w:rPr>
                <w:rFonts w:ascii="Arial" w:hAnsi="Arial" w:cs="Arial"/>
              </w:rPr>
              <w:t>08/02/2023</w:t>
            </w:r>
          </w:p>
        </w:tc>
      </w:tr>
    </w:tbl>
    <w:p w14:paraId="1AA40EAC" w14:textId="77777777" w:rsidR="00F2510D" w:rsidRPr="00A704C0" w:rsidRDefault="00F2510D" w:rsidP="00F2510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2767"/>
        <w:gridCol w:w="2587"/>
      </w:tblGrid>
      <w:tr w:rsidR="00F2510D" w:rsidRPr="00A704C0" w14:paraId="02F6A327" w14:textId="77777777" w:rsidTr="0055148F">
        <w:trPr>
          <w:cantSplit/>
        </w:trPr>
        <w:tc>
          <w:tcPr>
            <w:tcW w:w="8302" w:type="dxa"/>
            <w:gridSpan w:val="3"/>
          </w:tcPr>
          <w:p w14:paraId="22D39EA6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  <w:b/>
                <w:bCs/>
              </w:rPr>
              <w:t>1.  Aims and purpose of Policy, Procedure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A704C0">
              <w:rPr>
                <w:rFonts w:ascii="Arial" w:hAnsi="Arial" w:cs="Arial"/>
                <w:b/>
                <w:bCs/>
              </w:rPr>
              <w:t xml:space="preserve"> or Function:</w:t>
            </w:r>
          </w:p>
          <w:p w14:paraId="03AC4599" w14:textId="17DBED01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10D">
              <w:rPr>
                <w:rFonts w:ascii="Arial" w:hAnsi="Arial" w:cs="Arial"/>
              </w:rPr>
              <w:t>The purpose of this policy is to set out arrangements during a ‘pre-election period’.</w:t>
            </w:r>
          </w:p>
        </w:tc>
      </w:tr>
      <w:tr w:rsidR="00F2510D" w:rsidRPr="00A704C0" w14:paraId="12A6CAF2" w14:textId="77777777" w:rsidTr="0055148F">
        <w:trPr>
          <w:cantSplit/>
        </w:trPr>
        <w:tc>
          <w:tcPr>
            <w:tcW w:w="8302" w:type="dxa"/>
            <w:gridSpan w:val="3"/>
          </w:tcPr>
          <w:p w14:paraId="4ADDB4DB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t>2.  Stakeholders:</w:t>
            </w:r>
          </w:p>
          <w:p w14:paraId="36701D6A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(See initial impact assessment)</w:t>
            </w:r>
          </w:p>
          <w:p w14:paraId="7A571F90" w14:textId="7B62D231" w:rsidR="00C1280C" w:rsidRPr="00C1280C" w:rsidRDefault="00C1280C" w:rsidP="00C1280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1280C">
              <w:rPr>
                <w:rFonts w:ascii="Arial" w:hAnsi="Arial" w:cs="Arial"/>
                <w:b/>
                <w:bCs/>
              </w:rPr>
              <w:t xml:space="preserve">Lead directorate: </w:t>
            </w:r>
            <w:r w:rsidRPr="00C1280C">
              <w:rPr>
                <w:rFonts w:ascii="Arial" w:hAnsi="Arial" w:cs="Arial"/>
              </w:rPr>
              <w:t>External Relations</w:t>
            </w:r>
          </w:p>
          <w:p w14:paraId="6168173F" w14:textId="7B6CFB85" w:rsidR="00C1280C" w:rsidRPr="00C1280C" w:rsidRDefault="00C1280C" w:rsidP="00C1280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280C">
              <w:rPr>
                <w:rFonts w:ascii="Arial" w:hAnsi="Arial" w:cs="Arial"/>
                <w:b/>
                <w:bCs/>
              </w:rPr>
              <w:t xml:space="preserve">Lead sub-section: </w:t>
            </w:r>
            <w:r w:rsidRPr="00C1280C">
              <w:rPr>
                <w:rFonts w:ascii="Arial" w:hAnsi="Arial" w:cs="Arial"/>
              </w:rPr>
              <w:t>PASE (Public Affairs, Stakeholder Engagement and Events)</w:t>
            </w:r>
          </w:p>
          <w:p w14:paraId="06252C8D" w14:textId="61E88721" w:rsidR="00F2510D" w:rsidRPr="00C1280C" w:rsidRDefault="00C1280C" w:rsidP="00C1280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1280C">
              <w:rPr>
                <w:rFonts w:ascii="Arial" w:hAnsi="Arial" w:cs="Arial"/>
                <w:b/>
                <w:bCs/>
              </w:rPr>
              <w:t xml:space="preserve">Affected groups: </w:t>
            </w:r>
            <w:r w:rsidRPr="00C1280C">
              <w:rPr>
                <w:rFonts w:ascii="Arial" w:hAnsi="Arial" w:cs="Arial"/>
              </w:rPr>
              <w:t xml:space="preserve">all staff, students and visitors to </w:t>
            </w:r>
            <w:proofErr w:type="gramStart"/>
            <w:r w:rsidRPr="00C1280C">
              <w:rPr>
                <w:rFonts w:ascii="Arial" w:hAnsi="Arial" w:cs="Arial"/>
              </w:rPr>
              <w:t>University</w:t>
            </w:r>
            <w:proofErr w:type="gramEnd"/>
            <w:r w:rsidRPr="00C1280C">
              <w:rPr>
                <w:rFonts w:ascii="Arial" w:hAnsi="Arial" w:cs="Arial"/>
              </w:rPr>
              <w:t xml:space="preserve"> campus</w:t>
            </w:r>
            <w:r w:rsidR="002B1699">
              <w:rPr>
                <w:rFonts w:ascii="Arial" w:hAnsi="Arial" w:cs="Arial"/>
              </w:rPr>
              <w:t>es</w:t>
            </w:r>
            <w:r w:rsidR="001E73F6">
              <w:rPr>
                <w:rFonts w:ascii="Arial" w:hAnsi="Arial" w:cs="Arial"/>
              </w:rPr>
              <w:t>,</w:t>
            </w:r>
            <w:r w:rsidR="004C0EAA">
              <w:rPr>
                <w:rFonts w:ascii="Arial" w:hAnsi="Arial" w:cs="Arial"/>
              </w:rPr>
              <w:t xml:space="preserve"> during a pre-election period</w:t>
            </w:r>
            <w:r w:rsidRPr="00C1280C">
              <w:rPr>
                <w:rFonts w:ascii="Arial" w:hAnsi="Arial" w:cs="Arial"/>
              </w:rPr>
              <w:t>.</w:t>
            </w:r>
          </w:p>
          <w:p w14:paraId="5B2AC3CF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2510D" w:rsidRPr="00A704C0" w14:paraId="41524438" w14:textId="77777777" w:rsidTr="0055148F">
        <w:trPr>
          <w:cantSplit/>
        </w:trPr>
        <w:tc>
          <w:tcPr>
            <w:tcW w:w="8302" w:type="dxa"/>
            <w:gridSpan w:val="3"/>
          </w:tcPr>
          <w:p w14:paraId="23C46B3A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Hlk126769809"/>
            <w:r w:rsidRPr="00A704C0">
              <w:rPr>
                <w:rFonts w:ascii="Arial" w:hAnsi="Arial" w:cs="Arial"/>
                <w:b/>
                <w:bCs/>
              </w:rPr>
              <w:t>3.  Additional Consultation/Involvement</w:t>
            </w:r>
          </w:p>
        </w:tc>
      </w:tr>
      <w:tr w:rsidR="00F2510D" w:rsidRPr="00A704C0" w14:paraId="20D25A51" w14:textId="77777777" w:rsidTr="0055148F">
        <w:trPr>
          <w:cantSplit/>
        </w:trPr>
        <w:tc>
          <w:tcPr>
            <w:tcW w:w="2948" w:type="dxa"/>
          </w:tcPr>
          <w:p w14:paraId="0C10025F" w14:textId="77777777" w:rsidR="00F2510D" w:rsidRPr="00A704C0" w:rsidRDefault="00F2510D" w:rsidP="0055148F">
            <w:pPr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 xml:space="preserve">Organisation/person consulted or involved </w:t>
            </w:r>
          </w:p>
        </w:tc>
        <w:tc>
          <w:tcPr>
            <w:tcW w:w="2767" w:type="dxa"/>
          </w:tcPr>
          <w:p w14:paraId="5D37AACF" w14:textId="77777777" w:rsidR="00F2510D" w:rsidRPr="00A704C0" w:rsidRDefault="00F2510D" w:rsidP="0055148F">
            <w:pPr>
              <w:jc w:val="both"/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>Date, method</w:t>
            </w:r>
            <w:r>
              <w:rPr>
                <w:rFonts w:ascii="Arial" w:hAnsi="Arial" w:cs="Arial"/>
              </w:rPr>
              <w:t>,</w:t>
            </w:r>
            <w:r w:rsidRPr="00A704C0">
              <w:rPr>
                <w:rFonts w:ascii="Arial" w:hAnsi="Arial" w:cs="Arial"/>
              </w:rPr>
              <w:t xml:space="preserve"> and by whom</w:t>
            </w:r>
          </w:p>
        </w:tc>
        <w:tc>
          <w:tcPr>
            <w:tcW w:w="2587" w:type="dxa"/>
          </w:tcPr>
          <w:p w14:paraId="3BA0BF29" w14:textId="77777777" w:rsidR="00F2510D" w:rsidRPr="00A704C0" w:rsidRDefault="00F2510D" w:rsidP="0055148F">
            <w:pPr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>Location of consultation records</w:t>
            </w:r>
          </w:p>
        </w:tc>
      </w:tr>
      <w:tr w:rsidR="00F2510D" w:rsidRPr="00A704C0" w14:paraId="6A22A050" w14:textId="77777777" w:rsidTr="0055148F">
        <w:trPr>
          <w:cantSplit/>
        </w:trPr>
        <w:tc>
          <w:tcPr>
            <w:tcW w:w="2948" w:type="dxa"/>
          </w:tcPr>
          <w:p w14:paraId="5F34224E" w14:textId="2997C631" w:rsidR="00F2510D" w:rsidRPr="008D106A" w:rsidRDefault="008D106A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06A">
              <w:rPr>
                <w:rFonts w:ascii="Arial" w:hAnsi="Arial" w:cs="Arial"/>
              </w:rPr>
              <w:t>Janine Chalmers / Head of Organisational Development</w:t>
            </w:r>
            <w:r w:rsidR="008C2D25">
              <w:rPr>
                <w:rFonts w:ascii="Arial" w:hAnsi="Arial" w:cs="Arial"/>
              </w:rPr>
              <w:t xml:space="preserve"> (to discuss EIA process)</w:t>
            </w:r>
          </w:p>
        </w:tc>
        <w:tc>
          <w:tcPr>
            <w:tcW w:w="2767" w:type="dxa"/>
          </w:tcPr>
          <w:p w14:paraId="23DA4662" w14:textId="0DD48FA6" w:rsidR="008D106A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2022</w:t>
            </w:r>
          </w:p>
          <w:p w14:paraId="6E150032" w14:textId="32272C46" w:rsidR="00F2510D" w:rsidRPr="008D106A" w:rsidRDefault="008D106A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06A">
              <w:rPr>
                <w:rFonts w:ascii="Arial" w:hAnsi="Arial" w:cs="Arial"/>
              </w:rPr>
              <w:t>Via Teams</w:t>
            </w:r>
          </w:p>
        </w:tc>
        <w:tc>
          <w:tcPr>
            <w:tcW w:w="2587" w:type="dxa"/>
          </w:tcPr>
          <w:p w14:paraId="36B573A7" w14:textId="1E3393AD" w:rsidR="00F2510D" w:rsidRPr="008D106A" w:rsidRDefault="008D106A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Bale</w:t>
            </w:r>
          </w:p>
        </w:tc>
      </w:tr>
      <w:tr w:rsidR="008D106A" w:rsidRPr="00A704C0" w14:paraId="65ED6866" w14:textId="77777777" w:rsidTr="0055148F">
        <w:trPr>
          <w:cantSplit/>
        </w:trPr>
        <w:tc>
          <w:tcPr>
            <w:tcW w:w="2948" w:type="dxa"/>
          </w:tcPr>
          <w:p w14:paraId="476E1F19" w14:textId="7B5EB86D" w:rsidR="008D106A" w:rsidRPr="008D106A" w:rsidRDefault="00D61FE7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Keith Campbell, </w:t>
            </w:r>
            <w:r w:rsidR="00C51882">
              <w:rPr>
                <w:rFonts w:ascii="Arial" w:hAnsi="Arial" w:cs="Arial"/>
              </w:rPr>
              <w:t>Estates</w:t>
            </w:r>
          </w:p>
        </w:tc>
        <w:tc>
          <w:tcPr>
            <w:tcW w:w="2767" w:type="dxa"/>
          </w:tcPr>
          <w:p w14:paraId="60ADB4BB" w14:textId="77777777" w:rsidR="00D61FE7" w:rsidRDefault="00D61FE7" w:rsidP="00D61F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</w:t>
            </w:r>
          </w:p>
          <w:p w14:paraId="66ABD2DA" w14:textId="02FB5DA0" w:rsidR="008D106A" w:rsidRDefault="00D61FE7" w:rsidP="00D61F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email</w:t>
            </w:r>
          </w:p>
        </w:tc>
        <w:tc>
          <w:tcPr>
            <w:tcW w:w="2587" w:type="dxa"/>
          </w:tcPr>
          <w:p w14:paraId="68C4EE0D" w14:textId="549BD3E3" w:rsidR="008D106A" w:rsidRDefault="00D61FE7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Fernandes</w:t>
            </w:r>
          </w:p>
        </w:tc>
      </w:tr>
      <w:tr w:rsidR="008D106A" w:rsidRPr="00A704C0" w14:paraId="6C222599" w14:textId="77777777" w:rsidTr="0055148F">
        <w:trPr>
          <w:cantSplit/>
        </w:trPr>
        <w:tc>
          <w:tcPr>
            <w:tcW w:w="2948" w:type="dxa"/>
          </w:tcPr>
          <w:p w14:paraId="24270E4B" w14:textId="253F3ED2" w:rsidR="008D106A" w:rsidRDefault="00056419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President/</w:t>
            </w:r>
            <w:r w:rsidR="00D61FE7">
              <w:rPr>
                <w:rFonts w:ascii="Arial" w:hAnsi="Arial" w:cs="Arial"/>
              </w:rPr>
              <w:t xml:space="preserve">CEX, </w:t>
            </w:r>
            <w:r w:rsidR="008D106A">
              <w:rPr>
                <w:rFonts w:ascii="Arial" w:hAnsi="Arial" w:cs="Arial"/>
              </w:rPr>
              <w:t>AUSA</w:t>
            </w:r>
          </w:p>
        </w:tc>
        <w:tc>
          <w:tcPr>
            <w:tcW w:w="2767" w:type="dxa"/>
          </w:tcPr>
          <w:p w14:paraId="095C115E" w14:textId="651C2CA9" w:rsidR="008D106A" w:rsidRDefault="00056419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 dates in person and via email between Sept 2022 – Feb 2023</w:t>
            </w:r>
          </w:p>
        </w:tc>
        <w:tc>
          <w:tcPr>
            <w:tcW w:w="2587" w:type="dxa"/>
          </w:tcPr>
          <w:p w14:paraId="2C12E684" w14:textId="596B3093" w:rsidR="008D106A" w:rsidRDefault="00056419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Fernandes</w:t>
            </w:r>
          </w:p>
        </w:tc>
      </w:tr>
      <w:tr w:rsidR="008D106A" w:rsidRPr="00A704C0" w14:paraId="2E80684B" w14:textId="77777777" w:rsidTr="0055148F">
        <w:trPr>
          <w:cantSplit/>
        </w:trPr>
        <w:tc>
          <w:tcPr>
            <w:tcW w:w="2948" w:type="dxa"/>
          </w:tcPr>
          <w:p w14:paraId="47A6C9CE" w14:textId="7CB588D3" w:rsidR="008D106A" w:rsidRDefault="00035520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Jennie Pearson, </w:t>
            </w:r>
            <w:r w:rsidR="00C51882">
              <w:rPr>
                <w:rFonts w:ascii="Arial" w:hAnsi="Arial" w:cs="Arial"/>
              </w:rPr>
              <w:t>Room Bookings</w:t>
            </w:r>
          </w:p>
        </w:tc>
        <w:tc>
          <w:tcPr>
            <w:tcW w:w="2767" w:type="dxa"/>
          </w:tcPr>
          <w:p w14:paraId="4C888AC4" w14:textId="01ACF28C" w:rsidR="008D106A" w:rsidRDefault="00D61FE7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</w:t>
            </w:r>
            <w:r w:rsidR="005C2047">
              <w:rPr>
                <w:rFonts w:ascii="Arial" w:hAnsi="Arial" w:cs="Arial"/>
              </w:rPr>
              <w:t xml:space="preserve"> - Feb 2023</w:t>
            </w:r>
          </w:p>
          <w:p w14:paraId="6498AC24" w14:textId="16D49A83" w:rsidR="00D61FE7" w:rsidRDefault="00D61FE7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email</w:t>
            </w:r>
          </w:p>
        </w:tc>
        <w:tc>
          <w:tcPr>
            <w:tcW w:w="2587" w:type="dxa"/>
          </w:tcPr>
          <w:p w14:paraId="5010C5C8" w14:textId="3FB76CDB" w:rsidR="008D106A" w:rsidRDefault="00D61FE7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Fernandes</w:t>
            </w:r>
          </w:p>
        </w:tc>
      </w:tr>
      <w:tr w:rsidR="008D106A" w:rsidRPr="00A704C0" w14:paraId="067E095A" w14:textId="77777777" w:rsidTr="0055148F">
        <w:trPr>
          <w:cantSplit/>
        </w:trPr>
        <w:tc>
          <w:tcPr>
            <w:tcW w:w="2948" w:type="dxa"/>
          </w:tcPr>
          <w:p w14:paraId="69846099" w14:textId="7816F91B" w:rsidR="008D106A" w:rsidRDefault="008D106A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PASE</w:t>
            </w:r>
          </w:p>
        </w:tc>
        <w:tc>
          <w:tcPr>
            <w:tcW w:w="2767" w:type="dxa"/>
          </w:tcPr>
          <w:p w14:paraId="3BC8AC72" w14:textId="4FABBC0F" w:rsidR="00C51882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 dates between</w:t>
            </w:r>
            <w:r w:rsidR="00D61FE7">
              <w:rPr>
                <w:rFonts w:ascii="Arial" w:hAnsi="Arial" w:cs="Arial"/>
              </w:rPr>
              <w:t xml:space="preserve"> Sept 2022</w:t>
            </w:r>
            <w:r w:rsidR="00056419">
              <w:rPr>
                <w:rFonts w:ascii="Arial" w:hAnsi="Arial" w:cs="Arial"/>
              </w:rPr>
              <w:t xml:space="preserve"> </w:t>
            </w:r>
            <w:r w:rsidR="00D61FE7">
              <w:rPr>
                <w:rFonts w:ascii="Arial" w:hAnsi="Arial" w:cs="Arial"/>
              </w:rPr>
              <w:t>-</w:t>
            </w:r>
            <w:r w:rsidR="00056419">
              <w:rPr>
                <w:rFonts w:ascii="Arial" w:hAnsi="Arial" w:cs="Arial"/>
              </w:rPr>
              <w:t xml:space="preserve"> </w:t>
            </w:r>
            <w:r w:rsidR="00D61FE7">
              <w:rPr>
                <w:rFonts w:ascii="Arial" w:hAnsi="Arial" w:cs="Arial"/>
              </w:rPr>
              <w:t>Feb 2023</w:t>
            </w:r>
            <w:r>
              <w:rPr>
                <w:rFonts w:ascii="Arial" w:hAnsi="Arial" w:cs="Arial"/>
              </w:rPr>
              <w:t xml:space="preserve"> </w:t>
            </w:r>
          </w:p>
          <w:p w14:paraId="167ACD56" w14:textId="753854B3" w:rsidR="008D106A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email</w:t>
            </w:r>
          </w:p>
        </w:tc>
        <w:tc>
          <w:tcPr>
            <w:tcW w:w="2587" w:type="dxa"/>
          </w:tcPr>
          <w:p w14:paraId="00242A79" w14:textId="13C9BACD" w:rsidR="008D106A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Bale</w:t>
            </w:r>
            <w:r w:rsidR="00D61FE7">
              <w:rPr>
                <w:rFonts w:ascii="Arial" w:hAnsi="Arial" w:cs="Arial"/>
              </w:rPr>
              <w:t>/A Michael</w:t>
            </w:r>
          </w:p>
        </w:tc>
      </w:tr>
      <w:tr w:rsidR="008D106A" w:rsidRPr="00A704C0" w14:paraId="543E2717" w14:textId="77777777" w:rsidTr="0055148F">
        <w:trPr>
          <w:cantSplit/>
        </w:trPr>
        <w:tc>
          <w:tcPr>
            <w:tcW w:w="2948" w:type="dxa"/>
          </w:tcPr>
          <w:p w14:paraId="42DADBAC" w14:textId="2C5DC778" w:rsidR="008D106A" w:rsidRDefault="008D106A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</w:t>
            </w:r>
          </w:p>
        </w:tc>
        <w:tc>
          <w:tcPr>
            <w:tcW w:w="2767" w:type="dxa"/>
          </w:tcPr>
          <w:p w14:paraId="28B3BE1A" w14:textId="77777777" w:rsidR="008D106A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</w:t>
            </w:r>
          </w:p>
          <w:p w14:paraId="612A3158" w14:textId="21D14B8D" w:rsidR="00C51882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meeting</w:t>
            </w:r>
          </w:p>
        </w:tc>
        <w:tc>
          <w:tcPr>
            <w:tcW w:w="2587" w:type="dxa"/>
          </w:tcPr>
          <w:p w14:paraId="2AB3F156" w14:textId="5A4E72C8" w:rsidR="008D106A" w:rsidRDefault="00C51882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Fernandes</w:t>
            </w:r>
          </w:p>
        </w:tc>
      </w:tr>
      <w:tr w:rsidR="00056419" w:rsidRPr="00A704C0" w14:paraId="2223F415" w14:textId="77777777" w:rsidTr="0055148F">
        <w:trPr>
          <w:cantSplit/>
        </w:trPr>
        <w:tc>
          <w:tcPr>
            <w:tcW w:w="2948" w:type="dxa"/>
          </w:tcPr>
          <w:p w14:paraId="59A3F58C" w14:textId="14A88823" w:rsidR="00056419" w:rsidRDefault="00056419" w:rsidP="000564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and alumni</w:t>
            </w:r>
            <w:r w:rsidR="008C2D25">
              <w:rPr>
                <w:rFonts w:ascii="Arial" w:hAnsi="Arial" w:cs="Arial"/>
              </w:rPr>
              <w:t xml:space="preserve"> (for awareness)</w:t>
            </w:r>
          </w:p>
        </w:tc>
        <w:tc>
          <w:tcPr>
            <w:tcW w:w="2767" w:type="dxa"/>
          </w:tcPr>
          <w:p w14:paraId="2D3FE806" w14:textId="77777777" w:rsidR="00056419" w:rsidRDefault="00056419" w:rsidP="000564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2022</w:t>
            </w:r>
          </w:p>
          <w:p w14:paraId="020FDED8" w14:textId="784274B7" w:rsidR="00056419" w:rsidRDefault="00056419" w:rsidP="000564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email</w:t>
            </w:r>
          </w:p>
        </w:tc>
        <w:tc>
          <w:tcPr>
            <w:tcW w:w="2587" w:type="dxa"/>
          </w:tcPr>
          <w:p w14:paraId="35E4B5EC" w14:textId="505ADB52" w:rsidR="00056419" w:rsidRDefault="00056419" w:rsidP="000564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Fernandes</w:t>
            </w:r>
          </w:p>
        </w:tc>
      </w:tr>
      <w:bookmarkEnd w:id="0"/>
      <w:tr w:rsidR="00F2510D" w:rsidRPr="00A704C0" w14:paraId="673FFDAC" w14:textId="77777777" w:rsidTr="0055148F">
        <w:trPr>
          <w:cantSplit/>
        </w:trPr>
        <w:tc>
          <w:tcPr>
            <w:tcW w:w="8302" w:type="dxa"/>
            <w:gridSpan w:val="3"/>
          </w:tcPr>
          <w:p w14:paraId="31F2B5C9" w14:textId="77777777" w:rsidR="00704311" w:rsidRDefault="00704311" w:rsidP="0055148F">
            <w:pPr>
              <w:rPr>
                <w:rFonts w:ascii="Arial" w:hAnsi="Arial" w:cs="Arial"/>
              </w:rPr>
            </w:pPr>
          </w:p>
          <w:p w14:paraId="6A4B5670" w14:textId="4780C42C" w:rsidR="00F2510D" w:rsidRPr="00A704C0" w:rsidRDefault="00F2510D" w:rsidP="0055148F">
            <w:pPr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>a) Brief summary of results of consultation indicating how this has affected the Policy, Procedure</w:t>
            </w:r>
            <w:r>
              <w:rPr>
                <w:rFonts w:ascii="Arial" w:hAnsi="Arial" w:cs="Arial"/>
              </w:rPr>
              <w:t>,</w:t>
            </w:r>
            <w:r w:rsidRPr="00A704C0">
              <w:rPr>
                <w:rFonts w:ascii="Arial" w:hAnsi="Arial" w:cs="Arial"/>
              </w:rPr>
              <w:t xml:space="preserve"> or Function</w:t>
            </w:r>
          </w:p>
        </w:tc>
      </w:tr>
      <w:tr w:rsidR="00F2510D" w:rsidRPr="00A54FCF" w14:paraId="2810F51D" w14:textId="77777777" w:rsidTr="0055148F">
        <w:trPr>
          <w:cantSplit/>
        </w:trPr>
        <w:tc>
          <w:tcPr>
            <w:tcW w:w="8302" w:type="dxa"/>
            <w:gridSpan w:val="3"/>
          </w:tcPr>
          <w:p w14:paraId="1CF39A69" w14:textId="1CEB23EC" w:rsidR="00F2510D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87B36B" w14:textId="77777777" w:rsidR="00C51882" w:rsidRDefault="00264BD2" w:rsidP="00264B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4BD2">
              <w:rPr>
                <w:rFonts w:ascii="Arial" w:hAnsi="Arial" w:cs="Arial"/>
              </w:rPr>
              <w:t xml:space="preserve">This is a new policy and was developed </w:t>
            </w:r>
            <w:r>
              <w:rPr>
                <w:rFonts w:ascii="Arial" w:hAnsi="Arial" w:cs="Arial"/>
              </w:rPr>
              <w:t>to ensure compliance with</w:t>
            </w:r>
            <w:r w:rsidRPr="00A54FCF">
              <w:rPr>
                <w:rFonts w:ascii="Arial" w:hAnsi="Arial" w:cs="Arial"/>
              </w:rPr>
              <w:t xml:space="preserve"> its own responsibilities under electoral and charity law (whereby charities must not support or oppose a single political party or election candidate).</w:t>
            </w:r>
            <w:r>
              <w:rPr>
                <w:rFonts w:ascii="Arial" w:hAnsi="Arial" w:cs="Arial"/>
              </w:rPr>
              <w:t xml:space="preserve">  </w:t>
            </w:r>
          </w:p>
          <w:p w14:paraId="149B0537" w14:textId="77777777" w:rsidR="00C51882" w:rsidRPr="00C51882" w:rsidRDefault="00C51882" w:rsidP="00264BD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AA4EC9B" w14:textId="2D5D05B0" w:rsidR="00056419" w:rsidRPr="00BA0460" w:rsidRDefault="001E73F6" w:rsidP="000564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51882">
              <w:rPr>
                <w:rFonts w:ascii="Arial" w:hAnsi="Arial" w:cs="Arial"/>
              </w:rPr>
              <w:t>Th</w:t>
            </w:r>
            <w:r w:rsidR="00264BD2" w:rsidRPr="00C51882">
              <w:rPr>
                <w:rFonts w:ascii="Arial" w:hAnsi="Arial" w:cs="Arial"/>
              </w:rPr>
              <w:t>e</w:t>
            </w:r>
            <w:r w:rsidRPr="00C51882">
              <w:rPr>
                <w:rFonts w:ascii="Arial" w:hAnsi="Arial" w:cs="Arial"/>
              </w:rPr>
              <w:t xml:space="preserve"> policy was reviewed by SMT and representatives from AUSA, Estates, Room Bookings and PASE</w:t>
            </w:r>
            <w:r w:rsidR="0063604A">
              <w:rPr>
                <w:rFonts w:ascii="Arial" w:hAnsi="Arial" w:cs="Arial"/>
              </w:rPr>
              <w:t xml:space="preserve"> were also consulted</w:t>
            </w:r>
            <w:r w:rsidRPr="00C51882">
              <w:rPr>
                <w:rFonts w:ascii="Arial" w:hAnsi="Arial" w:cs="Arial"/>
              </w:rPr>
              <w:t>.</w:t>
            </w:r>
            <w:r w:rsidR="00056419">
              <w:rPr>
                <w:rFonts w:ascii="Arial" w:hAnsi="Arial" w:cs="Arial"/>
              </w:rPr>
              <w:t xml:space="preserve"> Policy was also sent to</w:t>
            </w:r>
            <w:r w:rsidR="00056419" w:rsidRPr="00056419">
              <w:rPr>
                <w:rFonts w:ascii="Arial" w:hAnsi="Arial" w:cs="Arial"/>
              </w:rPr>
              <w:t xml:space="preserve"> Development and </w:t>
            </w:r>
            <w:r w:rsidR="00056419">
              <w:rPr>
                <w:rFonts w:ascii="Arial" w:hAnsi="Arial" w:cs="Arial"/>
              </w:rPr>
              <w:t>A</w:t>
            </w:r>
            <w:r w:rsidR="00056419" w:rsidRPr="00056419">
              <w:rPr>
                <w:rFonts w:ascii="Arial" w:hAnsi="Arial" w:cs="Arial"/>
              </w:rPr>
              <w:t>lumni for awareness</w:t>
            </w:r>
            <w:r w:rsidR="00056419">
              <w:rPr>
                <w:rFonts w:ascii="Arial" w:hAnsi="Arial" w:cs="Arial"/>
              </w:rPr>
              <w:t xml:space="preserve">.  </w:t>
            </w:r>
          </w:p>
          <w:p w14:paraId="73C016F6" w14:textId="77777777" w:rsidR="00056419" w:rsidRPr="00BA0460" w:rsidRDefault="00056419" w:rsidP="000463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8EACA0A" w14:textId="3EF554FD" w:rsidR="003A6B67" w:rsidRPr="00C27CA0" w:rsidRDefault="003A6B67" w:rsidP="0004639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7CA0">
              <w:rPr>
                <w:rFonts w:ascii="Arial" w:hAnsi="Arial" w:cs="Arial"/>
              </w:rPr>
              <w:t>During the consultation, c</w:t>
            </w:r>
            <w:r w:rsidR="008C2D25" w:rsidRPr="00C27CA0">
              <w:rPr>
                <w:rFonts w:ascii="Arial" w:hAnsi="Arial" w:cs="Arial"/>
              </w:rPr>
              <w:t>larification was sought from Jennie Pearson</w:t>
            </w:r>
            <w:r w:rsidRPr="00C27CA0">
              <w:rPr>
                <w:rFonts w:ascii="Arial" w:hAnsi="Arial" w:cs="Arial"/>
              </w:rPr>
              <w:t>/Room Bookings</w:t>
            </w:r>
            <w:r w:rsidR="008C2D25" w:rsidRPr="00C27CA0">
              <w:rPr>
                <w:rFonts w:ascii="Arial" w:hAnsi="Arial" w:cs="Arial"/>
              </w:rPr>
              <w:t xml:space="preserve"> on whether a process needed to be </w:t>
            </w:r>
            <w:r w:rsidRPr="00C27CA0">
              <w:rPr>
                <w:rFonts w:ascii="Arial" w:hAnsi="Arial" w:cs="Arial"/>
              </w:rPr>
              <w:t>outlined in the policy</w:t>
            </w:r>
            <w:r w:rsidR="008C2D25" w:rsidRPr="00C27CA0">
              <w:rPr>
                <w:rFonts w:ascii="Arial" w:hAnsi="Arial" w:cs="Arial"/>
              </w:rPr>
              <w:t xml:space="preserve"> for the Central Timetabling Team </w:t>
            </w:r>
            <w:r w:rsidRPr="00C27CA0">
              <w:rPr>
                <w:rFonts w:ascii="Arial" w:hAnsi="Arial" w:cs="Arial"/>
              </w:rPr>
              <w:t>to follow during</w:t>
            </w:r>
            <w:r w:rsidR="008C2D25" w:rsidRPr="00C27CA0">
              <w:rPr>
                <w:rFonts w:ascii="Arial" w:hAnsi="Arial" w:cs="Arial"/>
              </w:rPr>
              <w:t xml:space="preserve"> this </w:t>
            </w:r>
            <w:r w:rsidR="0063604A" w:rsidRPr="00C27CA0">
              <w:rPr>
                <w:rFonts w:ascii="Arial" w:hAnsi="Arial" w:cs="Arial"/>
              </w:rPr>
              <w:t xml:space="preserve">short </w:t>
            </w:r>
            <w:r w:rsidRPr="00C27CA0">
              <w:rPr>
                <w:rFonts w:ascii="Arial" w:hAnsi="Arial" w:cs="Arial"/>
              </w:rPr>
              <w:t xml:space="preserve">period in case it is </w:t>
            </w:r>
            <w:r w:rsidR="008C2D25" w:rsidRPr="00C27CA0">
              <w:rPr>
                <w:rFonts w:ascii="Arial" w:hAnsi="Arial" w:cs="Arial"/>
              </w:rPr>
              <w:t>different to the Events and Speakers policy</w:t>
            </w:r>
            <w:r w:rsidRPr="00C27CA0">
              <w:rPr>
                <w:rFonts w:ascii="Arial" w:hAnsi="Arial" w:cs="Arial"/>
              </w:rPr>
              <w:t>,</w:t>
            </w:r>
            <w:r w:rsidR="008C2D25" w:rsidRPr="00C27CA0">
              <w:rPr>
                <w:rFonts w:ascii="Arial" w:hAnsi="Arial" w:cs="Arial"/>
              </w:rPr>
              <w:t xml:space="preserve"> which is currently followed.  </w:t>
            </w:r>
            <w:r w:rsidRPr="00C27CA0">
              <w:rPr>
                <w:rFonts w:ascii="Arial" w:hAnsi="Arial" w:cs="Arial"/>
              </w:rPr>
              <w:t>The</w:t>
            </w:r>
            <w:r w:rsidR="008C2D25" w:rsidRPr="00C27CA0">
              <w:rPr>
                <w:rFonts w:ascii="Arial" w:hAnsi="Arial" w:cs="Arial"/>
              </w:rPr>
              <w:t xml:space="preserve"> policy includes clear guidance that the Events and Speakers policy would still apply during this period and should be consulted. </w:t>
            </w:r>
            <w:r w:rsidR="0063604A" w:rsidRPr="00C27CA0">
              <w:rPr>
                <w:rFonts w:ascii="Arial" w:hAnsi="Arial" w:cs="Arial"/>
              </w:rPr>
              <w:t>Additional</w:t>
            </w:r>
            <w:r w:rsidR="008C2D25" w:rsidRPr="00C27CA0">
              <w:rPr>
                <w:rFonts w:ascii="Arial" w:hAnsi="Arial" w:cs="Arial"/>
              </w:rPr>
              <w:t xml:space="preserve"> wording has not been added to this policy </w:t>
            </w:r>
            <w:r w:rsidRPr="00C27CA0">
              <w:rPr>
                <w:rFonts w:ascii="Arial" w:hAnsi="Arial" w:cs="Arial"/>
              </w:rPr>
              <w:t xml:space="preserve">to ensure guidance is located within a single policy.  </w:t>
            </w:r>
          </w:p>
          <w:p w14:paraId="2AB8C8A7" w14:textId="77777777" w:rsidR="003A6B67" w:rsidRPr="00C27CA0" w:rsidRDefault="003A6B67" w:rsidP="000463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3DC8FD" w14:textId="0046E28B" w:rsidR="00056419" w:rsidRPr="00094976" w:rsidRDefault="00DB0D72" w:rsidP="0004639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7CA0">
              <w:rPr>
                <w:rFonts w:ascii="Arial" w:hAnsi="Arial" w:cs="Arial"/>
              </w:rPr>
              <w:t>The p</w:t>
            </w:r>
            <w:r w:rsidR="00BA0460" w:rsidRPr="00C27CA0">
              <w:rPr>
                <w:rFonts w:ascii="Arial" w:hAnsi="Arial" w:cs="Arial"/>
              </w:rPr>
              <w:t>olicy has not been materially amended because of the consultation feedback</w:t>
            </w:r>
            <w:r w:rsidRPr="00C27CA0">
              <w:rPr>
                <w:rFonts w:ascii="Arial" w:hAnsi="Arial" w:cs="Arial"/>
              </w:rPr>
              <w:t>, but further clarification has been added to ensure responsibility for communicating the pre-election period to internal stakeholders will rest with the Head of Public Affairs.</w:t>
            </w:r>
            <w:r>
              <w:rPr>
                <w:rFonts w:ascii="Arial" w:hAnsi="Arial" w:cs="Arial"/>
              </w:rPr>
              <w:t xml:space="preserve"> </w:t>
            </w:r>
          </w:p>
          <w:p w14:paraId="48776956" w14:textId="011E37A6" w:rsidR="00C51882" w:rsidRPr="00A54FCF" w:rsidRDefault="00C51882" w:rsidP="00BA046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10D" w:rsidRPr="00A54FCF" w14:paraId="4287A097" w14:textId="77777777" w:rsidTr="0055148F">
        <w:trPr>
          <w:cantSplit/>
        </w:trPr>
        <w:tc>
          <w:tcPr>
            <w:tcW w:w="8302" w:type="dxa"/>
            <w:gridSpan w:val="3"/>
          </w:tcPr>
          <w:p w14:paraId="2D983074" w14:textId="77777777" w:rsidR="00F2510D" w:rsidRPr="00A54FCF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54FCF">
              <w:rPr>
                <w:rFonts w:ascii="Arial" w:hAnsi="Arial" w:cs="Arial"/>
                <w:b/>
                <w:bCs/>
              </w:rPr>
              <w:t>4.  Monitoring</w:t>
            </w:r>
          </w:p>
        </w:tc>
      </w:tr>
      <w:tr w:rsidR="00F2510D" w:rsidRPr="00A54FCF" w14:paraId="79C90490" w14:textId="77777777" w:rsidTr="0055148F">
        <w:trPr>
          <w:cantSplit/>
        </w:trPr>
        <w:tc>
          <w:tcPr>
            <w:tcW w:w="8302" w:type="dxa"/>
            <w:gridSpan w:val="3"/>
          </w:tcPr>
          <w:p w14:paraId="6828A183" w14:textId="77777777" w:rsidR="00F2510D" w:rsidRPr="00A54FCF" w:rsidRDefault="00F2510D" w:rsidP="0055148F">
            <w:pPr>
              <w:jc w:val="both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a) Detail method of monitoring of the Policy, Procedure or Function and by whom</w:t>
            </w:r>
          </w:p>
        </w:tc>
      </w:tr>
      <w:tr w:rsidR="00F2510D" w:rsidRPr="00A54FCF" w14:paraId="3A24C699" w14:textId="77777777" w:rsidTr="0055148F">
        <w:trPr>
          <w:cantSplit/>
        </w:trPr>
        <w:tc>
          <w:tcPr>
            <w:tcW w:w="8302" w:type="dxa"/>
            <w:gridSpan w:val="3"/>
          </w:tcPr>
          <w:p w14:paraId="2FC110AF" w14:textId="38728E78" w:rsidR="00F2510D" w:rsidRPr="00A54FCF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18BCA3" w14:textId="4234F37D" w:rsidR="001E73F6" w:rsidRPr="00A54FCF" w:rsidRDefault="001E73F6" w:rsidP="00A12907">
            <w:pPr>
              <w:spacing w:line="276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The University Secretary and Chief Operating Officer has ultimate responsibility during the pre-election period for:</w:t>
            </w:r>
          </w:p>
          <w:p w14:paraId="046DCF11" w14:textId="77777777" w:rsidR="00205417" w:rsidRPr="00A54FCF" w:rsidRDefault="00205417" w:rsidP="00A12907">
            <w:pPr>
              <w:spacing w:line="276" w:lineRule="auto"/>
              <w:rPr>
                <w:rFonts w:ascii="Arial" w:hAnsi="Arial" w:cs="Arial"/>
              </w:rPr>
            </w:pPr>
          </w:p>
          <w:p w14:paraId="3C09A93C" w14:textId="4ECDFA01" w:rsidR="001E73F6" w:rsidRPr="00A54FCF" w:rsidRDefault="001E73F6" w:rsidP="00A129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4FCF">
              <w:rPr>
                <w:rFonts w:ascii="Arial" w:hAnsi="Arial" w:cs="Arial"/>
                <w:sz w:val="24"/>
                <w:szCs w:val="24"/>
              </w:rPr>
              <w:t>communicating the applicable pre-election period dates, ahead of the start of any pre-election or pre-referendum period.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0D72" w:rsidRPr="00DB0D72">
              <w:rPr>
                <w:rFonts w:ascii="Arial" w:hAnsi="Arial" w:cs="Arial"/>
                <w:sz w:val="24"/>
                <w:szCs w:val="24"/>
              </w:rPr>
              <w:t xml:space="preserve">The Head of Public Affairs will, on behalf of the University Secretary and Chief Operating Officer, ensure that these dates are communicated internally to relevant teams, including room bookings, </w:t>
            </w:r>
            <w:proofErr w:type="gramStart"/>
            <w:r w:rsidR="00DB0D72" w:rsidRPr="00DB0D72">
              <w:rPr>
                <w:rFonts w:ascii="Arial" w:hAnsi="Arial" w:cs="Arial"/>
                <w:sz w:val="24"/>
                <w:szCs w:val="24"/>
              </w:rPr>
              <w:t>security</w:t>
            </w:r>
            <w:proofErr w:type="gramEnd"/>
            <w:r w:rsidR="00DB0D72" w:rsidRPr="00DB0D72">
              <w:rPr>
                <w:rFonts w:ascii="Arial" w:hAnsi="Arial" w:cs="Arial"/>
                <w:sz w:val="24"/>
                <w:szCs w:val="24"/>
              </w:rPr>
              <w:t xml:space="preserve"> and communications. </w:t>
            </w:r>
            <w:r w:rsidR="00366537">
              <w:rPr>
                <w:rFonts w:ascii="Arial" w:hAnsi="Arial" w:cs="Arial"/>
                <w:sz w:val="24"/>
                <w:szCs w:val="24"/>
              </w:rPr>
              <w:t xml:space="preserve">SMT, UMG and </w:t>
            </w:r>
            <w:r w:rsidR="00DB0D72" w:rsidRPr="00DB0D72">
              <w:rPr>
                <w:rFonts w:ascii="Arial" w:hAnsi="Arial" w:cs="Arial"/>
                <w:sz w:val="24"/>
                <w:szCs w:val="24"/>
              </w:rPr>
              <w:t>AUSA will also be reminded about the policy and pre-election period dates prior to a forthcoming election or referendum.</w:t>
            </w:r>
          </w:p>
          <w:p w14:paraId="59AE2B7A" w14:textId="5F1CC3E3" w:rsidR="001E73F6" w:rsidRPr="00A54FCF" w:rsidRDefault="001E73F6" w:rsidP="00A129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4FCF">
              <w:rPr>
                <w:rFonts w:ascii="Arial" w:hAnsi="Arial" w:cs="Arial"/>
                <w:sz w:val="24"/>
                <w:szCs w:val="24"/>
              </w:rPr>
              <w:t xml:space="preserve">agreeing to the provision of </w:t>
            </w:r>
            <w:proofErr w:type="gramStart"/>
            <w:r w:rsidRPr="00A54FCF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gramEnd"/>
            <w:r w:rsidRPr="00A54FCF">
              <w:rPr>
                <w:rFonts w:ascii="Arial" w:hAnsi="Arial" w:cs="Arial"/>
                <w:sz w:val="24"/>
                <w:szCs w:val="24"/>
              </w:rPr>
              <w:t xml:space="preserve"> accommodation for a speaker or event and/or granting permission for the University to be associated with an event, although </w:t>
            </w:r>
            <w:r w:rsidR="00A12907">
              <w:rPr>
                <w:rFonts w:ascii="Arial" w:hAnsi="Arial" w:cs="Arial"/>
                <w:sz w:val="24"/>
                <w:szCs w:val="24"/>
              </w:rPr>
              <w:t>the individual</w:t>
            </w:r>
            <w:r w:rsidRPr="00A54FCF">
              <w:rPr>
                <w:rFonts w:ascii="Arial" w:hAnsi="Arial" w:cs="Arial"/>
                <w:sz w:val="24"/>
                <w:szCs w:val="24"/>
              </w:rPr>
              <w:t xml:space="preserve"> may delegate authorisation of politically sensitive events during the pre-election period to the Director of External Relations. In the absence of the University Secretary responsibility rests with the Senior Vice-Principal.</w:t>
            </w:r>
          </w:p>
          <w:p w14:paraId="09C6C882" w14:textId="77777777" w:rsidR="001E73F6" w:rsidRPr="00A54FCF" w:rsidRDefault="001E73F6" w:rsidP="00A129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4FCF">
              <w:rPr>
                <w:rFonts w:ascii="Arial" w:hAnsi="Arial" w:cs="Arial"/>
                <w:sz w:val="24"/>
                <w:szCs w:val="24"/>
              </w:rPr>
              <w:t>maintaining a record of campaigning activities and the decision-making process for approval of any high profile or possibly controversial issues, which can be referenced in any future correspondence with the Electoral Commission or OSCR.</w:t>
            </w:r>
          </w:p>
          <w:p w14:paraId="7D74D5D0" w14:textId="77777777" w:rsidR="00963BB2" w:rsidRPr="00A54FCF" w:rsidRDefault="001E73F6" w:rsidP="00A129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4FCF">
              <w:rPr>
                <w:rFonts w:ascii="Arial" w:hAnsi="Arial" w:cs="Arial"/>
                <w:sz w:val="24"/>
                <w:szCs w:val="24"/>
              </w:rPr>
              <w:t xml:space="preserve">ensuring that all aspects of the University’s </w:t>
            </w:r>
            <w:hyperlink r:id="rId6" w:history="1">
              <w:r w:rsidRPr="00A54FCF">
                <w:rPr>
                  <w:rStyle w:val="Hyperlink"/>
                  <w:rFonts w:ascii="Arial" w:hAnsi="Arial" w:cs="Arial"/>
                  <w:sz w:val="24"/>
                  <w:szCs w:val="24"/>
                </w:rPr>
                <w:t>Events and Speakers Policy</w:t>
              </w:r>
            </w:hyperlink>
            <w:r w:rsidRPr="00A54FCF">
              <w:rPr>
                <w:rFonts w:ascii="Arial" w:hAnsi="Arial" w:cs="Arial"/>
                <w:sz w:val="24"/>
                <w:szCs w:val="24"/>
              </w:rPr>
              <w:t xml:space="preserve"> are followed for events which are not directly related to the University’s normal academic or administrative business.</w:t>
            </w:r>
          </w:p>
          <w:p w14:paraId="1CA9D388" w14:textId="783752EA" w:rsidR="00A54FCF" w:rsidRPr="00A54FCF" w:rsidRDefault="00A54FCF" w:rsidP="00A54F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10D" w:rsidRPr="00A54FCF" w14:paraId="4C5511AF" w14:textId="77777777" w:rsidTr="0055148F">
        <w:trPr>
          <w:cantSplit/>
        </w:trPr>
        <w:tc>
          <w:tcPr>
            <w:tcW w:w="8302" w:type="dxa"/>
            <w:gridSpan w:val="3"/>
          </w:tcPr>
          <w:p w14:paraId="2FE3AC48" w14:textId="77777777" w:rsidR="00F2510D" w:rsidRPr="00A54FCF" w:rsidRDefault="00F2510D" w:rsidP="0055148F">
            <w:pPr>
              <w:jc w:val="both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b) Detail how monitoring results will be utilised to develop the Policy, Procedure, or Function</w:t>
            </w:r>
          </w:p>
        </w:tc>
      </w:tr>
      <w:tr w:rsidR="00F2510D" w:rsidRPr="00A54FCF" w14:paraId="32133D01" w14:textId="77777777" w:rsidTr="00BA58D9">
        <w:trPr>
          <w:cantSplit/>
        </w:trPr>
        <w:tc>
          <w:tcPr>
            <w:tcW w:w="8302" w:type="dxa"/>
            <w:gridSpan w:val="3"/>
            <w:shd w:val="clear" w:color="auto" w:fill="auto"/>
          </w:tcPr>
          <w:p w14:paraId="15111E50" w14:textId="77777777" w:rsidR="00BA58D9" w:rsidRDefault="00BA58D9" w:rsidP="00963B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680846B" w14:textId="1FA19656" w:rsidR="00F2510D" w:rsidRPr="00A54FCF" w:rsidRDefault="00963BB2" w:rsidP="00963BB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58D9">
              <w:rPr>
                <w:rFonts w:ascii="Arial" w:hAnsi="Arial" w:cs="Arial"/>
              </w:rPr>
              <w:t xml:space="preserve">Policy will be reviewed every three </w:t>
            </w:r>
            <w:r w:rsidRPr="00C27CA0">
              <w:rPr>
                <w:rFonts w:ascii="Arial" w:hAnsi="Arial" w:cs="Arial"/>
              </w:rPr>
              <w:t xml:space="preserve">years by the </w:t>
            </w:r>
            <w:r w:rsidR="00BA58D9" w:rsidRPr="00C27CA0">
              <w:rPr>
                <w:rFonts w:ascii="Arial" w:hAnsi="Arial" w:cs="Arial"/>
              </w:rPr>
              <w:t>Head of Public Affairs</w:t>
            </w:r>
            <w:r w:rsidRPr="00C27CA0">
              <w:rPr>
                <w:rFonts w:ascii="Arial" w:hAnsi="Arial" w:cs="Arial"/>
              </w:rPr>
              <w:t>.</w:t>
            </w:r>
            <w:r w:rsidRPr="00A54FCF">
              <w:rPr>
                <w:rFonts w:ascii="Arial" w:hAnsi="Arial" w:cs="Arial"/>
              </w:rPr>
              <w:t xml:space="preserve"> </w:t>
            </w:r>
          </w:p>
          <w:p w14:paraId="3101EDF9" w14:textId="4BD2F151" w:rsidR="00963BB2" w:rsidRPr="00A54FCF" w:rsidRDefault="00963BB2" w:rsidP="00963B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10D" w:rsidRPr="00A54FCF" w14:paraId="4FBA9B0D" w14:textId="77777777" w:rsidTr="0055148F">
        <w:trPr>
          <w:cantSplit/>
        </w:trPr>
        <w:tc>
          <w:tcPr>
            <w:tcW w:w="8302" w:type="dxa"/>
            <w:gridSpan w:val="3"/>
          </w:tcPr>
          <w:p w14:paraId="04AD652B" w14:textId="0B0ECE02" w:rsidR="00205417" w:rsidRPr="00A54FCF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lastRenderedPageBreak/>
              <w:t>c) Timescale of monitoring including proposed dates</w:t>
            </w:r>
          </w:p>
          <w:p w14:paraId="7815F3F2" w14:textId="77777777" w:rsidR="00264BD2" w:rsidRDefault="00264BD2" w:rsidP="00264BD2">
            <w:pPr>
              <w:rPr>
                <w:rFonts w:ascii="Arial" w:hAnsi="Arial" w:cs="Arial"/>
              </w:rPr>
            </w:pPr>
          </w:p>
          <w:p w14:paraId="0746BD2E" w14:textId="77777777" w:rsidR="00056419" w:rsidRPr="0063604A" w:rsidRDefault="001E73F6" w:rsidP="00A12907">
            <w:pPr>
              <w:spacing w:line="276" w:lineRule="auto"/>
              <w:rPr>
                <w:rFonts w:ascii="Arial" w:eastAsiaTheme="minorHAnsi" w:hAnsi="Arial" w:cs="Arial"/>
              </w:rPr>
            </w:pPr>
            <w:r w:rsidRPr="0063604A">
              <w:rPr>
                <w:rFonts w:ascii="Arial" w:eastAsiaTheme="minorHAnsi" w:hAnsi="Arial" w:cs="Arial"/>
              </w:rPr>
              <w:t>Monitoring will only come into force during a pre-election or pre-referendum period.</w:t>
            </w:r>
            <w:r w:rsidR="00205417" w:rsidRPr="0063604A">
              <w:rPr>
                <w:rFonts w:ascii="Arial" w:eastAsiaTheme="minorHAnsi" w:hAnsi="Arial" w:cs="Arial"/>
              </w:rPr>
              <w:t xml:space="preserve"> During elections to the UK Parliament or to the Scottish Parliament, the pre-election period usually starts 25 working days before polling day. </w:t>
            </w:r>
          </w:p>
          <w:p w14:paraId="4FDDBD31" w14:textId="77777777" w:rsidR="00056419" w:rsidRPr="0063604A" w:rsidRDefault="00056419" w:rsidP="00A12907">
            <w:pPr>
              <w:spacing w:line="276" w:lineRule="auto"/>
              <w:rPr>
                <w:rFonts w:ascii="Arial" w:eastAsiaTheme="minorHAnsi" w:hAnsi="Arial" w:cs="Arial"/>
              </w:rPr>
            </w:pPr>
          </w:p>
          <w:p w14:paraId="151F61C1" w14:textId="67FC6EB7" w:rsidR="00205417" w:rsidRPr="0063604A" w:rsidRDefault="00205417" w:rsidP="00A12907">
            <w:pPr>
              <w:spacing w:line="276" w:lineRule="auto"/>
              <w:rPr>
                <w:rFonts w:ascii="Arial" w:eastAsiaTheme="minorHAnsi" w:hAnsi="Arial" w:cs="Arial"/>
              </w:rPr>
            </w:pPr>
            <w:r w:rsidRPr="0063604A">
              <w:rPr>
                <w:rFonts w:ascii="Arial" w:eastAsiaTheme="minorHAnsi" w:hAnsi="Arial" w:cs="Arial"/>
              </w:rPr>
              <w:t xml:space="preserve">For UK and devolved government departments the pre-election period for local elections is not fixed to any </w:t>
            </w:r>
            <w:proofErr w:type="gramStart"/>
            <w:r w:rsidRPr="0063604A">
              <w:rPr>
                <w:rFonts w:ascii="Arial" w:eastAsiaTheme="minorHAnsi" w:hAnsi="Arial" w:cs="Arial"/>
              </w:rPr>
              <w:t>particular date</w:t>
            </w:r>
            <w:proofErr w:type="gramEnd"/>
            <w:r w:rsidRPr="0063604A">
              <w:rPr>
                <w:rFonts w:ascii="Arial" w:eastAsiaTheme="minorHAnsi" w:hAnsi="Arial" w:cs="Arial"/>
              </w:rPr>
              <w:t>. There is a general convention that extra care should be taken in the three weeks preceding these elections.</w:t>
            </w:r>
            <w:sdt>
              <w:sdtPr>
                <w:rPr>
                  <w:rFonts w:ascii="Arial" w:eastAsiaTheme="minorHAnsi" w:hAnsi="Arial" w:cs="Arial"/>
                </w:rPr>
                <w:id w:val="-234467315"/>
                <w:citation/>
              </w:sdtPr>
              <w:sdtEndPr/>
              <w:sdtContent>
                <w:r w:rsidRPr="0063604A">
                  <w:rPr>
                    <w:rFonts w:ascii="Arial" w:eastAsiaTheme="minorHAnsi" w:hAnsi="Arial" w:cs="Arial"/>
                  </w:rPr>
                  <w:fldChar w:fldCharType="begin"/>
                </w:r>
                <w:r w:rsidRPr="0063604A">
                  <w:rPr>
                    <w:rFonts w:ascii="Arial" w:eastAsiaTheme="minorHAnsi" w:hAnsi="Arial" w:cs="Arial"/>
                  </w:rPr>
                  <w:instrText xml:space="preserve">CITATION Hou22 \l 2057 </w:instrText>
                </w:r>
                <w:r w:rsidRPr="0063604A">
                  <w:rPr>
                    <w:rFonts w:ascii="Arial" w:eastAsiaTheme="minorHAnsi" w:hAnsi="Arial" w:cs="Arial"/>
                  </w:rPr>
                  <w:fldChar w:fldCharType="separate"/>
                </w:r>
                <w:r w:rsidRPr="0063604A">
                  <w:rPr>
                    <w:rFonts w:ascii="Arial" w:eastAsiaTheme="minorHAnsi" w:hAnsi="Arial" w:cs="Arial"/>
                  </w:rPr>
                  <w:t xml:space="preserve"> (UK Parliament, 2022)</w:t>
                </w:r>
                <w:r w:rsidRPr="0063604A">
                  <w:rPr>
                    <w:rFonts w:ascii="Arial" w:eastAsiaTheme="minorHAnsi" w:hAnsi="Arial" w:cs="Arial"/>
                  </w:rPr>
                  <w:fldChar w:fldCharType="end"/>
                </w:r>
              </w:sdtContent>
            </w:sdt>
          </w:p>
          <w:p w14:paraId="623CC0BA" w14:textId="7D3C809F" w:rsidR="00264BD2" w:rsidRPr="00264BD2" w:rsidRDefault="00264BD2" w:rsidP="00264BD2">
            <w:pPr>
              <w:rPr>
                <w:rFonts w:ascii="Arial" w:hAnsi="Arial" w:cs="Arial"/>
              </w:rPr>
            </w:pPr>
          </w:p>
        </w:tc>
      </w:tr>
    </w:tbl>
    <w:p w14:paraId="44DB28C0" w14:textId="77777777" w:rsidR="00F2510D" w:rsidRPr="00A54FCF" w:rsidRDefault="00F2510D" w:rsidP="00F2510D">
      <w:pPr>
        <w:rPr>
          <w:rFonts w:ascii="Arial" w:hAnsi="Arial" w:cs="Arial"/>
        </w:rPr>
      </w:pPr>
    </w:p>
    <w:tbl>
      <w:tblPr>
        <w:tblStyle w:val="GridTable1Light"/>
        <w:tblW w:w="9810" w:type="dxa"/>
        <w:tblLayout w:type="fixed"/>
        <w:tblLook w:val="04A0" w:firstRow="1" w:lastRow="0" w:firstColumn="1" w:lastColumn="0" w:noHBand="0" w:noVBand="1"/>
      </w:tblPr>
      <w:tblGrid>
        <w:gridCol w:w="4253"/>
        <w:gridCol w:w="1361"/>
        <w:gridCol w:w="1361"/>
        <w:gridCol w:w="1361"/>
        <w:gridCol w:w="1474"/>
      </w:tblGrid>
      <w:tr w:rsidR="00F2510D" w:rsidRPr="00A54FCF" w14:paraId="1824691A" w14:textId="77777777" w:rsidTr="00551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</w:tcPr>
          <w:p w14:paraId="26B71E3A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</w:rPr>
              <w:t>5.  Impact assessment</w:t>
            </w:r>
          </w:p>
          <w:p w14:paraId="5A0F4DB1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</w:tc>
      </w:tr>
      <w:tr w:rsidR="00F2510D" w:rsidRPr="00A54FCF" w14:paraId="1BB1D47F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</w:tcPr>
          <w:p w14:paraId="47E0D034" w14:textId="77777777" w:rsidR="00F2510D" w:rsidRPr="00A54FCF" w:rsidRDefault="00F2510D" w:rsidP="0055148F">
            <w:pPr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Select what impact there will be on each group:</w:t>
            </w:r>
          </w:p>
          <w:p w14:paraId="16A038DB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2510D" w:rsidRPr="00A54FCF" w14:paraId="163B3C64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031C2B0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Characteristic</w:t>
            </w:r>
          </w:p>
        </w:tc>
        <w:tc>
          <w:tcPr>
            <w:tcW w:w="1361" w:type="dxa"/>
          </w:tcPr>
          <w:p w14:paraId="60069667" w14:textId="77777777" w:rsidR="00F2510D" w:rsidRPr="00A54FCF" w:rsidRDefault="00F2510D" w:rsidP="0055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Positive Impact</w:t>
            </w:r>
          </w:p>
        </w:tc>
        <w:tc>
          <w:tcPr>
            <w:tcW w:w="1361" w:type="dxa"/>
          </w:tcPr>
          <w:p w14:paraId="77C4DDA8" w14:textId="77777777" w:rsidR="00F2510D" w:rsidRPr="00A54FCF" w:rsidRDefault="00F2510D" w:rsidP="0055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No Impact</w:t>
            </w:r>
          </w:p>
        </w:tc>
        <w:tc>
          <w:tcPr>
            <w:tcW w:w="1361" w:type="dxa"/>
          </w:tcPr>
          <w:p w14:paraId="567879FB" w14:textId="77777777" w:rsidR="00F2510D" w:rsidRPr="00A54FCF" w:rsidRDefault="00F2510D" w:rsidP="0055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Negative Impact</w:t>
            </w:r>
          </w:p>
        </w:tc>
        <w:tc>
          <w:tcPr>
            <w:tcW w:w="1474" w:type="dxa"/>
          </w:tcPr>
          <w:p w14:paraId="66EC6713" w14:textId="77777777" w:rsidR="00F2510D" w:rsidRPr="00A54FCF" w:rsidRDefault="00F2510D" w:rsidP="00551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Not Applicable</w:t>
            </w:r>
          </w:p>
        </w:tc>
      </w:tr>
      <w:tr w:rsidR="00F2510D" w:rsidRPr="00A54FCF" w14:paraId="46A1D933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9887ECC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Race</w:t>
            </w:r>
          </w:p>
          <w:p w14:paraId="04755A57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25176365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4CDE7B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8FFBE6B" w14:textId="7B7B586B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6638EF60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1443448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96720B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67D01BDA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A166520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 xml:space="preserve">Disability </w:t>
            </w:r>
            <w:r w:rsidRPr="00A54FCF">
              <w:rPr>
                <w:rFonts w:ascii="Arial" w:hAnsi="Arial" w:cs="Arial"/>
                <w:b w:val="0"/>
                <w:bCs w:val="0"/>
                <w:color w:val="000000"/>
              </w:rPr>
              <w:t>(impact may differ according to physical, cognitive, and mental health conditions and impairments)</w:t>
            </w:r>
            <w:r w:rsidRPr="00A54FCF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1361" w:type="dxa"/>
          </w:tcPr>
          <w:p w14:paraId="5832502B" w14:textId="45FC033F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1D3A6FC5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5DE8C7D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5C092E5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316703BC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5C97108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British Sign Language (BSL)</w:t>
            </w:r>
          </w:p>
          <w:p w14:paraId="0C021CE5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481B40A0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588B263F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6D471CD8" w14:textId="701563D2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5C2A8221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5CF08F9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2982241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6BD29EB8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8072141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Neurodivergent</w:t>
            </w:r>
          </w:p>
          <w:p w14:paraId="2493B247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512B0457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7A52606F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454A7291" w14:textId="7FA36A9E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541A0269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4DB58E7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DEE58D4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470467D2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A1FF3A8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Gender</w:t>
            </w:r>
          </w:p>
          <w:p w14:paraId="06D31C6C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6BF60B09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59125420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2F323335" w14:textId="3B3E2F00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33E33B17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F5EBC18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062BD48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638A0720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F0FB603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Age</w:t>
            </w:r>
          </w:p>
          <w:p w14:paraId="68C658F2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1C4F1D2C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221EF1FC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18361196" w14:textId="5B9DF9BA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6D4D7471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F7901CB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046B491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066A6D37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140388E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Sexual Orientation</w:t>
            </w:r>
          </w:p>
          <w:p w14:paraId="57C688EF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7680217F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2C91FBD3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77769CB3" w14:textId="56822F88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1C667112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10C84B3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84B939A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035AC616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BEC8A9B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Religion, Belief or No Belief</w:t>
            </w:r>
          </w:p>
          <w:p w14:paraId="7C8E3BEA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779D7784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6EFEF85D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468AF9E7" w14:textId="5B6661E0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1361" w:type="dxa"/>
          </w:tcPr>
          <w:p w14:paraId="5CA1DEF8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8F3B7F2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8E48F50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2103A66E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C6DDB2F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Gender Reassignment</w:t>
            </w:r>
          </w:p>
          <w:p w14:paraId="2D7E85D3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69E0AAC5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6B042D77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1A512FA2" w14:textId="01C5B6AE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379D2801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3147326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29248E7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4BFE9CB7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4147BA4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Non-Binary</w:t>
            </w:r>
          </w:p>
          <w:p w14:paraId="40D80677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3A7CCC70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60BBA9EB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1A729648" w14:textId="18FDDEB2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38FC0FF0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8FC447A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0DBD170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4E45A0E2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1CEE8F5" w14:textId="77777777" w:rsidR="00F2510D" w:rsidRPr="00A54FCF" w:rsidRDefault="00F2510D" w:rsidP="0055148F">
            <w:pPr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Marriage and Civil Partnership</w:t>
            </w:r>
          </w:p>
          <w:p w14:paraId="79CBB5A0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1703A4EE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01DAF4F0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47F350B0" w14:textId="5E550FF5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5C6B3DF0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9341467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DFF82B0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2BCEC0FD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039DD2F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Pregnancy and Maternity</w:t>
            </w:r>
          </w:p>
          <w:p w14:paraId="26E7412C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10BBFA72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1683A981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540A7548" w14:textId="00520AD1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30422692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4CE7997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01B8BCB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66890B2C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5CE865F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Parents and Carers</w:t>
            </w:r>
          </w:p>
          <w:p w14:paraId="4F05C9E5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2C1F38CC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44D2C572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64ED905C" w14:textId="1967AC3F" w:rsidR="00F2510D" w:rsidRPr="00A54FCF" w:rsidRDefault="00397666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08C8137C" w14:textId="67D4DCAF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EA02B66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ADE076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412205FE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27E7DF0" w14:textId="77777777" w:rsidR="00F2510D" w:rsidRPr="00A54FCF" w:rsidRDefault="00F2510D" w:rsidP="0055148F">
            <w:pPr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>Care Experienced or Estranged</w:t>
            </w:r>
          </w:p>
          <w:p w14:paraId="39B229B1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02F64C69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3DDE1B35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0CC6898A" w14:textId="3947ACF3" w:rsidR="00F2510D" w:rsidRPr="00A54FCF" w:rsidRDefault="00397666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37972FFA" w14:textId="6C231849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E18502E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5C8BDB1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0D" w:rsidRPr="00A54FCF" w14:paraId="12AC5F08" w14:textId="77777777" w:rsidTr="00551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14CC12E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  <w:r w:rsidRPr="00A54FCF">
              <w:rPr>
                <w:rFonts w:ascii="Arial" w:hAnsi="Arial" w:cs="Arial"/>
                <w:b w:val="0"/>
                <w:bCs w:val="0"/>
              </w:rPr>
              <w:t xml:space="preserve">Socio-Economic Group </w:t>
            </w:r>
          </w:p>
          <w:p w14:paraId="089BEEBC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  <w:p w14:paraId="612260C9" w14:textId="77777777" w:rsidR="00F2510D" w:rsidRPr="00A54FCF" w:rsidRDefault="00F2510D" w:rsidP="0055148F">
            <w:pPr>
              <w:rPr>
                <w:rFonts w:ascii="Arial" w:hAnsi="Arial" w:cs="Arial"/>
              </w:rPr>
            </w:pPr>
          </w:p>
          <w:p w14:paraId="7EE7EB96" w14:textId="77777777" w:rsidR="00F2510D" w:rsidRPr="00A54FCF" w:rsidRDefault="00F2510D" w:rsidP="0055148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61" w:type="dxa"/>
          </w:tcPr>
          <w:p w14:paraId="2245E144" w14:textId="6889400F" w:rsidR="00F2510D" w:rsidRPr="00A54FCF" w:rsidRDefault="002A19EF" w:rsidP="004C0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F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6DDFA646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7FAAA97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66F30B5" w14:textId="77777777" w:rsidR="00F2510D" w:rsidRPr="00A54FCF" w:rsidRDefault="00F2510D" w:rsidP="0055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6701F" w14:textId="77777777" w:rsidR="00F2510D" w:rsidRPr="00A54FCF" w:rsidRDefault="00F2510D" w:rsidP="00F2510D">
      <w:pPr>
        <w:rPr>
          <w:rFonts w:ascii="Arial" w:hAnsi="Arial" w:cs="Arial"/>
        </w:rPr>
      </w:pPr>
    </w:p>
    <w:p w14:paraId="4CC85AA2" w14:textId="77777777" w:rsidR="00F2510D" w:rsidRPr="00A54FCF" w:rsidRDefault="00F2510D" w:rsidP="00F2510D">
      <w:pPr>
        <w:rPr>
          <w:rFonts w:ascii="Arial" w:hAnsi="Arial" w:cs="Arial"/>
        </w:rPr>
      </w:pPr>
    </w:p>
    <w:p w14:paraId="3D49DEFB" w14:textId="77777777" w:rsidR="00F2510D" w:rsidRPr="00A54FCF" w:rsidRDefault="00F2510D" w:rsidP="00F2510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F2510D" w:rsidRPr="00A54FCF" w14:paraId="41827CEA" w14:textId="77777777" w:rsidTr="0055148F">
        <w:trPr>
          <w:cantSplit/>
        </w:trPr>
        <w:tc>
          <w:tcPr>
            <w:tcW w:w="8302" w:type="dxa"/>
          </w:tcPr>
          <w:p w14:paraId="55FC0CC3" w14:textId="77777777" w:rsidR="00F2510D" w:rsidRPr="00A54FCF" w:rsidRDefault="00F2510D" w:rsidP="0055148F">
            <w:pPr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a) For each negative impact identified above, please state your mitigating actions below with timescales.</w:t>
            </w:r>
          </w:p>
        </w:tc>
      </w:tr>
      <w:tr w:rsidR="00F2510D" w:rsidRPr="00A54FCF" w14:paraId="583EDB86" w14:textId="77777777" w:rsidTr="0055148F">
        <w:trPr>
          <w:cantSplit/>
        </w:trPr>
        <w:tc>
          <w:tcPr>
            <w:tcW w:w="8302" w:type="dxa"/>
          </w:tcPr>
          <w:p w14:paraId="45FF0250" w14:textId="0FCB3FDD" w:rsidR="00F2510D" w:rsidRPr="00A54FCF" w:rsidRDefault="00767BE7" w:rsidP="0055148F">
            <w:pPr>
              <w:spacing w:line="480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N/A</w:t>
            </w:r>
          </w:p>
          <w:p w14:paraId="630880B7" w14:textId="77777777" w:rsidR="00F2510D" w:rsidRPr="00A54FCF" w:rsidRDefault="00F2510D" w:rsidP="0055148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510D" w:rsidRPr="00A54FCF" w14:paraId="708DDC50" w14:textId="77777777" w:rsidTr="0055148F">
        <w:trPr>
          <w:cantSplit/>
        </w:trPr>
        <w:tc>
          <w:tcPr>
            <w:tcW w:w="8302" w:type="dxa"/>
          </w:tcPr>
          <w:p w14:paraId="7E7884DC" w14:textId="77777777" w:rsidR="00F2510D" w:rsidRPr="00A54FCF" w:rsidRDefault="00F2510D" w:rsidP="0055148F">
            <w:pPr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b) How does this Policy, Procedure, or Function contribute to eliminating discrimination, harassment, victimisation, and advancing equality of opportunity?</w:t>
            </w:r>
          </w:p>
        </w:tc>
      </w:tr>
      <w:tr w:rsidR="00F2510D" w:rsidRPr="00A54FCF" w14:paraId="4FE89D50" w14:textId="77777777" w:rsidTr="0055148F">
        <w:trPr>
          <w:cantSplit/>
        </w:trPr>
        <w:tc>
          <w:tcPr>
            <w:tcW w:w="8302" w:type="dxa"/>
          </w:tcPr>
          <w:p w14:paraId="3615A39B" w14:textId="0AC998D7" w:rsidR="002B1699" w:rsidRPr="00A54FCF" w:rsidRDefault="002B1699" w:rsidP="00A12907">
            <w:pPr>
              <w:spacing w:line="276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lastRenderedPageBreak/>
              <w:t>The new policy aims to set out the arrangements which would be put in place during the short period of added sensitivity immediately prior to an election or referendum.</w:t>
            </w:r>
          </w:p>
          <w:p w14:paraId="60AA74C4" w14:textId="77777777" w:rsidR="002B1699" w:rsidRPr="00A54FCF" w:rsidRDefault="002B1699" w:rsidP="00A12907">
            <w:pPr>
              <w:spacing w:line="276" w:lineRule="auto"/>
              <w:rPr>
                <w:rFonts w:ascii="Arial" w:hAnsi="Arial" w:cs="Arial"/>
              </w:rPr>
            </w:pPr>
          </w:p>
          <w:p w14:paraId="259747B2" w14:textId="52E2B52E" w:rsidR="003E18AC" w:rsidRPr="00A54FCF" w:rsidRDefault="0041581D" w:rsidP="00A12907">
            <w:pPr>
              <w:spacing w:line="276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 xml:space="preserve">The policy clarifies that the University will not support single political party </w:t>
            </w:r>
            <w:r w:rsidR="00A92701" w:rsidRPr="00A54FCF">
              <w:rPr>
                <w:rFonts w:ascii="Arial" w:hAnsi="Arial" w:cs="Arial"/>
              </w:rPr>
              <w:t xml:space="preserve">or candidate </w:t>
            </w:r>
            <w:r w:rsidRPr="00A54FCF">
              <w:rPr>
                <w:rFonts w:ascii="Arial" w:hAnsi="Arial" w:cs="Arial"/>
              </w:rPr>
              <w:t>events on campus during a pre-election period. This includes staff or students standing for election. The University will continue to support ‘</w:t>
            </w:r>
            <w:proofErr w:type="gramStart"/>
            <w:r w:rsidRPr="00A54FCF">
              <w:rPr>
                <w:rFonts w:ascii="Arial" w:hAnsi="Arial" w:cs="Arial"/>
              </w:rPr>
              <w:t>hustings’</w:t>
            </w:r>
            <w:proofErr w:type="gramEnd"/>
            <w:r w:rsidRPr="00A54FCF">
              <w:rPr>
                <w:rFonts w:ascii="Arial" w:hAnsi="Arial" w:cs="Arial"/>
              </w:rPr>
              <w:t xml:space="preserve"> and other </w:t>
            </w:r>
            <w:r w:rsidR="00A92701" w:rsidRPr="00A54FCF">
              <w:rPr>
                <w:rFonts w:ascii="Arial" w:hAnsi="Arial" w:cs="Arial"/>
              </w:rPr>
              <w:t>platforms</w:t>
            </w:r>
            <w:r w:rsidRPr="00A54FCF">
              <w:rPr>
                <w:rFonts w:ascii="Arial" w:hAnsi="Arial" w:cs="Arial"/>
              </w:rPr>
              <w:t xml:space="preserve"> for respectful debate </w:t>
            </w:r>
            <w:r w:rsidR="00C1280C" w:rsidRPr="00A54FCF">
              <w:rPr>
                <w:rFonts w:ascii="Arial" w:hAnsi="Arial" w:cs="Arial"/>
              </w:rPr>
              <w:t>whilst ensuring compliance with its</w:t>
            </w:r>
            <w:r w:rsidR="007F7D2D" w:rsidRPr="00A54FCF">
              <w:rPr>
                <w:rFonts w:ascii="Arial" w:hAnsi="Arial" w:cs="Arial"/>
              </w:rPr>
              <w:t xml:space="preserve"> </w:t>
            </w:r>
            <w:r w:rsidR="00A92701" w:rsidRPr="00A54FCF">
              <w:rPr>
                <w:rFonts w:ascii="Arial" w:hAnsi="Arial" w:cs="Arial"/>
              </w:rPr>
              <w:t xml:space="preserve">own </w:t>
            </w:r>
            <w:r w:rsidR="007F7D2D" w:rsidRPr="00A54FCF">
              <w:rPr>
                <w:rFonts w:ascii="Arial" w:hAnsi="Arial" w:cs="Arial"/>
              </w:rPr>
              <w:t xml:space="preserve">responsibilities under </w:t>
            </w:r>
            <w:r w:rsidR="00C1280C" w:rsidRPr="00A54FCF">
              <w:rPr>
                <w:rFonts w:ascii="Arial" w:hAnsi="Arial" w:cs="Arial"/>
              </w:rPr>
              <w:t>elect</w:t>
            </w:r>
            <w:r w:rsidR="000826D6" w:rsidRPr="00A54FCF">
              <w:rPr>
                <w:rFonts w:ascii="Arial" w:hAnsi="Arial" w:cs="Arial"/>
              </w:rPr>
              <w:t>oral</w:t>
            </w:r>
            <w:r w:rsidR="00C1280C" w:rsidRPr="00A54FCF">
              <w:rPr>
                <w:rFonts w:ascii="Arial" w:hAnsi="Arial" w:cs="Arial"/>
              </w:rPr>
              <w:t xml:space="preserve"> and </w:t>
            </w:r>
            <w:r w:rsidR="007F7D2D" w:rsidRPr="00A54FCF">
              <w:rPr>
                <w:rFonts w:ascii="Arial" w:hAnsi="Arial" w:cs="Arial"/>
              </w:rPr>
              <w:t>charity law</w:t>
            </w:r>
            <w:r w:rsidR="00A92701" w:rsidRPr="00A54FCF">
              <w:rPr>
                <w:rFonts w:ascii="Arial" w:hAnsi="Arial" w:cs="Arial"/>
              </w:rPr>
              <w:t xml:space="preserve"> (</w:t>
            </w:r>
            <w:r w:rsidR="003E18AC" w:rsidRPr="00A54FCF">
              <w:rPr>
                <w:rFonts w:ascii="Arial" w:hAnsi="Arial" w:cs="Arial"/>
              </w:rPr>
              <w:t>where</w:t>
            </w:r>
            <w:r w:rsidR="00C1280C" w:rsidRPr="00A54FCF">
              <w:rPr>
                <w:rFonts w:ascii="Arial" w:hAnsi="Arial" w:cs="Arial"/>
              </w:rPr>
              <w:t>by</w:t>
            </w:r>
            <w:r w:rsidR="007F7D2D" w:rsidRPr="00A54FCF">
              <w:rPr>
                <w:rFonts w:ascii="Arial" w:hAnsi="Arial" w:cs="Arial"/>
              </w:rPr>
              <w:t xml:space="preserve"> charities must not support or oppose a single political party or election candidate</w:t>
            </w:r>
            <w:r w:rsidR="00A92701" w:rsidRPr="00A54FCF">
              <w:rPr>
                <w:rFonts w:ascii="Arial" w:hAnsi="Arial" w:cs="Arial"/>
              </w:rPr>
              <w:t>)</w:t>
            </w:r>
            <w:r w:rsidR="007F7D2D" w:rsidRPr="00A54FCF">
              <w:rPr>
                <w:rFonts w:ascii="Arial" w:hAnsi="Arial" w:cs="Arial"/>
              </w:rPr>
              <w:t xml:space="preserve">. </w:t>
            </w:r>
            <w:r w:rsidRPr="00A54FCF">
              <w:rPr>
                <w:rFonts w:ascii="Arial" w:hAnsi="Arial" w:cs="Arial"/>
              </w:rPr>
              <w:t xml:space="preserve"> </w:t>
            </w:r>
          </w:p>
          <w:p w14:paraId="0291938A" w14:textId="77777777" w:rsidR="003E18AC" w:rsidRPr="00A54FCF" w:rsidRDefault="003E18AC" w:rsidP="00A12907">
            <w:pPr>
              <w:spacing w:line="276" w:lineRule="auto"/>
              <w:rPr>
                <w:rFonts w:ascii="Arial" w:hAnsi="Arial" w:cs="Arial"/>
              </w:rPr>
            </w:pPr>
          </w:p>
          <w:p w14:paraId="5DF8DDDA" w14:textId="77777777" w:rsidR="00F2510D" w:rsidRPr="00A54FCF" w:rsidRDefault="007F7D2D" w:rsidP="00A12907">
            <w:pPr>
              <w:spacing w:line="276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 xml:space="preserve">The policy </w:t>
            </w:r>
            <w:r w:rsidR="00C618A8" w:rsidRPr="00A54FCF">
              <w:rPr>
                <w:rFonts w:ascii="Arial" w:hAnsi="Arial" w:cs="Arial"/>
              </w:rPr>
              <w:t>is expected to</w:t>
            </w:r>
            <w:r w:rsidRPr="00A54FCF">
              <w:rPr>
                <w:rFonts w:ascii="Arial" w:hAnsi="Arial" w:cs="Arial"/>
              </w:rPr>
              <w:t xml:space="preserve"> </w:t>
            </w:r>
            <w:r w:rsidR="00C1280C" w:rsidRPr="00A54FCF">
              <w:rPr>
                <w:rFonts w:ascii="Arial" w:hAnsi="Arial" w:cs="Arial"/>
              </w:rPr>
              <w:t>have a positive impact on</w:t>
            </w:r>
            <w:r w:rsidR="001A3D55" w:rsidRPr="00A54FCF">
              <w:rPr>
                <w:rFonts w:ascii="Arial" w:hAnsi="Arial" w:cs="Arial"/>
              </w:rPr>
              <w:t xml:space="preserve"> reducing</w:t>
            </w:r>
            <w:r w:rsidRPr="00A54FCF">
              <w:rPr>
                <w:rFonts w:ascii="Arial" w:hAnsi="Arial" w:cs="Arial"/>
              </w:rPr>
              <w:t xml:space="preserve"> the </w:t>
            </w:r>
            <w:r w:rsidR="003E18AC" w:rsidRPr="00A54FCF">
              <w:rPr>
                <w:rFonts w:ascii="Arial" w:hAnsi="Arial" w:cs="Arial"/>
              </w:rPr>
              <w:t>potential</w:t>
            </w:r>
            <w:r w:rsidRPr="00A54FCF">
              <w:rPr>
                <w:rFonts w:ascii="Arial" w:hAnsi="Arial" w:cs="Arial"/>
              </w:rPr>
              <w:t xml:space="preserve"> for discrimination, </w:t>
            </w:r>
            <w:proofErr w:type="gramStart"/>
            <w:r w:rsidRPr="00A54FCF">
              <w:rPr>
                <w:rFonts w:ascii="Arial" w:hAnsi="Arial" w:cs="Arial"/>
              </w:rPr>
              <w:t>harassment</w:t>
            </w:r>
            <w:proofErr w:type="gramEnd"/>
            <w:r w:rsidR="009F5994" w:rsidRPr="00A54FCF">
              <w:rPr>
                <w:rFonts w:ascii="Arial" w:hAnsi="Arial" w:cs="Arial"/>
              </w:rPr>
              <w:t xml:space="preserve"> and</w:t>
            </w:r>
            <w:r w:rsidRPr="00A54FCF">
              <w:rPr>
                <w:rFonts w:ascii="Arial" w:hAnsi="Arial" w:cs="Arial"/>
              </w:rPr>
              <w:t xml:space="preserve"> victimisatio</w:t>
            </w:r>
            <w:r w:rsidR="009F5994" w:rsidRPr="00A54FCF">
              <w:rPr>
                <w:rFonts w:ascii="Arial" w:hAnsi="Arial" w:cs="Arial"/>
              </w:rPr>
              <w:t>n</w:t>
            </w:r>
            <w:r w:rsidRPr="00A54FCF">
              <w:rPr>
                <w:rFonts w:ascii="Arial" w:hAnsi="Arial" w:cs="Arial"/>
              </w:rPr>
              <w:t xml:space="preserve"> </w:t>
            </w:r>
            <w:r w:rsidR="001A3D55" w:rsidRPr="00A54FCF">
              <w:rPr>
                <w:rFonts w:ascii="Arial" w:hAnsi="Arial" w:cs="Arial"/>
              </w:rPr>
              <w:t xml:space="preserve">within the University community </w:t>
            </w:r>
            <w:r w:rsidR="009F5994" w:rsidRPr="00A54FCF">
              <w:rPr>
                <w:rFonts w:ascii="Arial" w:hAnsi="Arial" w:cs="Arial"/>
              </w:rPr>
              <w:t>by</w:t>
            </w:r>
            <w:r w:rsidRPr="00A54FCF">
              <w:rPr>
                <w:rFonts w:ascii="Arial" w:hAnsi="Arial" w:cs="Arial"/>
              </w:rPr>
              <w:t xml:space="preserve"> </w:t>
            </w:r>
            <w:r w:rsidR="009F5994" w:rsidRPr="00A54FCF">
              <w:rPr>
                <w:rFonts w:ascii="Arial" w:hAnsi="Arial" w:cs="Arial"/>
              </w:rPr>
              <w:t xml:space="preserve">preventing a single political party </w:t>
            </w:r>
            <w:r w:rsidR="00A92701" w:rsidRPr="00A54FCF">
              <w:rPr>
                <w:rFonts w:ascii="Arial" w:hAnsi="Arial" w:cs="Arial"/>
              </w:rPr>
              <w:t xml:space="preserve">or candidate </w:t>
            </w:r>
            <w:r w:rsidR="009F5994" w:rsidRPr="00A54FCF">
              <w:rPr>
                <w:rFonts w:ascii="Arial" w:hAnsi="Arial" w:cs="Arial"/>
              </w:rPr>
              <w:t>from holding events on campus during an election period</w:t>
            </w:r>
            <w:r w:rsidR="002A19EF" w:rsidRPr="00A54FCF">
              <w:rPr>
                <w:rFonts w:ascii="Arial" w:hAnsi="Arial" w:cs="Arial"/>
              </w:rPr>
              <w:t>,</w:t>
            </w:r>
            <w:r w:rsidR="009F5994" w:rsidRPr="00A54FCF">
              <w:rPr>
                <w:rFonts w:ascii="Arial" w:hAnsi="Arial" w:cs="Arial"/>
              </w:rPr>
              <w:t xml:space="preserve"> </w:t>
            </w:r>
            <w:r w:rsidR="001A3D55" w:rsidRPr="00A54FCF">
              <w:rPr>
                <w:rFonts w:ascii="Arial" w:hAnsi="Arial" w:cs="Arial"/>
              </w:rPr>
              <w:t>some of which may</w:t>
            </w:r>
            <w:r w:rsidR="003E18AC" w:rsidRPr="00A54FCF">
              <w:rPr>
                <w:rFonts w:ascii="Arial" w:hAnsi="Arial" w:cs="Arial"/>
              </w:rPr>
              <w:t xml:space="preserve"> promote</w:t>
            </w:r>
            <w:r w:rsidR="002A19EF" w:rsidRPr="00A54FCF">
              <w:rPr>
                <w:rFonts w:ascii="Arial" w:hAnsi="Arial" w:cs="Arial"/>
              </w:rPr>
              <w:t xml:space="preserve"> positions</w:t>
            </w:r>
            <w:r w:rsidR="003E18AC" w:rsidRPr="00A54FCF">
              <w:rPr>
                <w:rFonts w:ascii="Arial" w:hAnsi="Arial" w:cs="Arial"/>
              </w:rPr>
              <w:t xml:space="preserve"> </w:t>
            </w:r>
            <w:r w:rsidR="002A19EF" w:rsidRPr="00A54FCF">
              <w:rPr>
                <w:rFonts w:ascii="Arial" w:hAnsi="Arial" w:cs="Arial"/>
              </w:rPr>
              <w:t xml:space="preserve">which </w:t>
            </w:r>
            <w:r w:rsidR="001A3D55" w:rsidRPr="00A54FCF">
              <w:rPr>
                <w:rFonts w:ascii="Arial" w:hAnsi="Arial" w:cs="Arial"/>
              </w:rPr>
              <w:t>go unchallenged and are</w:t>
            </w:r>
            <w:r w:rsidR="002A19EF" w:rsidRPr="00A54FCF">
              <w:rPr>
                <w:rFonts w:ascii="Arial" w:hAnsi="Arial" w:cs="Arial"/>
              </w:rPr>
              <w:t xml:space="preserve"> </w:t>
            </w:r>
            <w:r w:rsidR="00AB0222" w:rsidRPr="00A54FCF">
              <w:rPr>
                <w:rFonts w:ascii="Arial" w:hAnsi="Arial" w:cs="Arial"/>
              </w:rPr>
              <w:t>viewed</w:t>
            </w:r>
            <w:r w:rsidR="003E18AC" w:rsidRPr="00A54FCF">
              <w:rPr>
                <w:rFonts w:ascii="Arial" w:hAnsi="Arial" w:cs="Arial"/>
              </w:rPr>
              <w:t xml:space="preserve"> </w:t>
            </w:r>
            <w:r w:rsidR="00AB0222" w:rsidRPr="00A54FCF">
              <w:rPr>
                <w:rFonts w:ascii="Arial" w:hAnsi="Arial" w:cs="Arial"/>
              </w:rPr>
              <w:t>as</w:t>
            </w:r>
            <w:r w:rsidR="003E18AC" w:rsidRPr="00A54FCF">
              <w:rPr>
                <w:rFonts w:ascii="Arial" w:hAnsi="Arial" w:cs="Arial"/>
              </w:rPr>
              <w:t xml:space="preserve"> </w:t>
            </w:r>
            <w:r w:rsidR="00767BE7" w:rsidRPr="00A54FCF">
              <w:rPr>
                <w:rFonts w:ascii="Arial" w:hAnsi="Arial" w:cs="Arial"/>
              </w:rPr>
              <w:t xml:space="preserve">offensive and </w:t>
            </w:r>
            <w:r w:rsidR="003E18AC" w:rsidRPr="00A54FCF">
              <w:rPr>
                <w:rFonts w:ascii="Arial" w:hAnsi="Arial" w:cs="Arial"/>
              </w:rPr>
              <w:t>detrimental to one or more protected groups.</w:t>
            </w:r>
          </w:p>
          <w:p w14:paraId="646D4B24" w14:textId="2476005E" w:rsidR="002B1699" w:rsidRPr="00A54FCF" w:rsidRDefault="002B1699" w:rsidP="002B1699">
            <w:pPr>
              <w:rPr>
                <w:rFonts w:ascii="Arial" w:hAnsi="Arial" w:cs="Arial"/>
              </w:rPr>
            </w:pPr>
          </w:p>
        </w:tc>
      </w:tr>
      <w:tr w:rsidR="00F2510D" w:rsidRPr="00A54FCF" w14:paraId="3EEA3993" w14:textId="77777777" w:rsidTr="0055148F">
        <w:trPr>
          <w:cantSplit/>
        </w:trPr>
        <w:tc>
          <w:tcPr>
            <w:tcW w:w="8302" w:type="dxa"/>
          </w:tcPr>
          <w:p w14:paraId="29E7DBDB" w14:textId="77777777" w:rsidR="00F2510D" w:rsidRPr="00A54FCF" w:rsidRDefault="00F2510D" w:rsidP="0055148F">
            <w:pPr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c) How is the Policy, Procedure, or Function likely to promote good relations between people with different protected characteristics?</w:t>
            </w:r>
          </w:p>
        </w:tc>
      </w:tr>
      <w:tr w:rsidR="00F2510D" w:rsidRPr="00A704C0" w14:paraId="542A9D5C" w14:textId="77777777" w:rsidTr="0055148F">
        <w:trPr>
          <w:cantSplit/>
        </w:trPr>
        <w:tc>
          <w:tcPr>
            <w:tcW w:w="8302" w:type="dxa"/>
          </w:tcPr>
          <w:p w14:paraId="24C13E0B" w14:textId="77777777" w:rsidR="002B1699" w:rsidRPr="00A54FCF" w:rsidRDefault="002B1699" w:rsidP="002B1699">
            <w:pPr>
              <w:rPr>
                <w:rFonts w:ascii="Arial" w:hAnsi="Arial" w:cs="Arial"/>
              </w:rPr>
            </w:pPr>
          </w:p>
          <w:p w14:paraId="2ACB7D1F" w14:textId="63BEAB5F" w:rsidR="002B1699" w:rsidRPr="00A54FCF" w:rsidRDefault="002B1699" w:rsidP="00A12907">
            <w:pPr>
              <w:spacing w:line="276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>During a pre-election period, the University needs to be mindful of its statutory and wider responsibilities whilst maintaining a culture which permits freedom of thought and expression.  As a charitable body, the University must not support or oppose a single political party or candidate.</w:t>
            </w:r>
          </w:p>
          <w:p w14:paraId="1DFB65A9" w14:textId="77777777" w:rsidR="002B1699" w:rsidRPr="00A54FCF" w:rsidRDefault="002B1699" w:rsidP="00A12907">
            <w:pPr>
              <w:spacing w:line="276" w:lineRule="auto"/>
              <w:rPr>
                <w:rFonts w:ascii="Arial" w:hAnsi="Arial" w:cs="Arial"/>
              </w:rPr>
            </w:pPr>
          </w:p>
          <w:p w14:paraId="7620CF53" w14:textId="77777777" w:rsidR="00F2510D" w:rsidRDefault="00AB0222" w:rsidP="00A12907">
            <w:pPr>
              <w:spacing w:line="276" w:lineRule="auto"/>
              <w:rPr>
                <w:rFonts w:ascii="Arial" w:hAnsi="Arial" w:cs="Arial"/>
              </w:rPr>
            </w:pPr>
            <w:r w:rsidRPr="00A54FCF">
              <w:rPr>
                <w:rFonts w:ascii="Arial" w:hAnsi="Arial" w:cs="Arial"/>
              </w:rPr>
              <w:t xml:space="preserve">A key principle is to ensure fairness during a pre-election period, as well as to ensure people with different protected characteristics are not targeted or disadvantaged </w:t>
            </w:r>
            <w:proofErr w:type="gramStart"/>
            <w:r w:rsidRPr="00A54FCF">
              <w:rPr>
                <w:rFonts w:ascii="Arial" w:hAnsi="Arial" w:cs="Arial"/>
              </w:rPr>
              <w:t>as a result of</w:t>
            </w:r>
            <w:proofErr w:type="gramEnd"/>
            <w:r w:rsidRPr="00A54FCF">
              <w:rPr>
                <w:rFonts w:ascii="Arial" w:hAnsi="Arial" w:cs="Arial"/>
              </w:rPr>
              <w:t xml:space="preserve"> debates or events which might otherwise be held on campus by </w:t>
            </w:r>
            <w:r w:rsidR="00C618A8" w:rsidRPr="00A54FCF">
              <w:rPr>
                <w:rFonts w:ascii="Arial" w:hAnsi="Arial" w:cs="Arial"/>
              </w:rPr>
              <w:t xml:space="preserve">a </w:t>
            </w:r>
            <w:r w:rsidRPr="00A54FCF">
              <w:rPr>
                <w:rFonts w:ascii="Arial" w:hAnsi="Arial" w:cs="Arial"/>
              </w:rPr>
              <w:t xml:space="preserve">single political party or </w:t>
            </w:r>
            <w:r w:rsidR="00C618A8" w:rsidRPr="00A54FCF">
              <w:rPr>
                <w:rFonts w:ascii="Arial" w:hAnsi="Arial" w:cs="Arial"/>
              </w:rPr>
              <w:t xml:space="preserve">election </w:t>
            </w:r>
            <w:r w:rsidRPr="00A54FCF">
              <w:rPr>
                <w:rFonts w:ascii="Arial" w:hAnsi="Arial" w:cs="Arial"/>
              </w:rPr>
              <w:t>candidate.</w:t>
            </w:r>
          </w:p>
          <w:p w14:paraId="7BED2829" w14:textId="5A472344" w:rsidR="002B1699" w:rsidRPr="00A704C0" w:rsidRDefault="002B1699" w:rsidP="002B1699">
            <w:pPr>
              <w:rPr>
                <w:rFonts w:ascii="Arial" w:hAnsi="Arial" w:cs="Arial"/>
              </w:rPr>
            </w:pPr>
          </w:p>
        </w:tc>
      </w:tr>
    </w:tbl>
    <w:p w14:paraId="01E3C4FE" w14:textId="77777777" w:rsidR="00F2510D" w:rsidRDefault="00F2510D" w:rsidP="00F2510D">
      <w:pPr>
        <w:rPr>
          <w:rFonts w:ascii="Arial" w:hAnsi="Arial" w:cs="Arial"/>
        </w:rPr>
      </w:pPr>
    </w:p>
    <w:p w14:paraId="1A08ED56" w14:textId="77777777" w:rsidR="00F2510D" w:rsidRPr="00A704C0" w:rsidRDefault="00F2510D" w:rsidP="00F2510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F2510D" w:rsidRPr="00A704C0" w14:paraId="1DCC6AD4" w14:textId="77777777" w:rsidTr="0055148F">
        <w:trPr>
          <w:cantSplit/>
        </w:trPr>
        <w:tc>
          <w:tcPr>
            <w:tcW w:w="8528" w:type="dxa"/>
          </w:tcPr>
          <w:p w14:paraId="6385C466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t>7.  Publication</w:t>
            </w:r>
          </w:p>
        </w:tc>
      </w:tr>
      <w:tr w:rsidR="00F2510D" w:rsidRPr="00A704C0" w14:paraId="555D2AF5" w14:textId="77777777" w:rsidTr="0055148F">
        <w:trPr>
          <w:cantSplit/>
        </w:trPr>
        <w:tc>
          <w:tcPr>
            <w:tcW w:w="8528" w:type="dxa"/>
          </w:tcPr>
          <w:p w14:paraId="462AFE76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 xml:space="preserve">a) Provide details of arrangements to publish assessment: </w:t>
            </w:r>
          </w:p>
          <w:p w14:paraId="7A70DE96" w14:textId="46373C43" w:rsidR="00F2510D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7B1EDE1" w14:textId="77777777" w:rsidR="00F2510D" w:rsidRDefault="00264BD2" w:rsidP="00A12907">
            <w:pPr>
              <w:spacing w:line="276" w:lineRule="auto"/>
              <w:rPr>
                <w:rFonts w:ascii="Arial" w:hAnsi="Arial" w:cs="Arial"/>
              </w:rPr>
            </w:pPr>
            <w:r w:rsidRPr="00264BD2">
              <w:rPr>
                <w:rFonts w:ascii="Arial" w:hAnsi="Arial" w:cs="Arial"/>
              </w:rPr>
              <w:t>This Equality Impact Assessment will be published, once approved by the</w:t>
            </w:r>
            <w:r>
              <w:rPr>
                <w:rFonts w:ascii="Arial" w:hAnsi="Arial" w:cs="Arial"/>
              </w:rPr>
              <w:t xml:space="preserve"> </w:t>
            </w:r>
            <w:bookmarkStart w:id="1" w:name="_Hlk126770242"/>
            <w:r w:rsidRPr="00264BD2">
              <w:rPr>
                <w:rFonts w:ascii="Arial" w:hAnsi="Arial" w:cs="Arial"/>
              </w:rPr>
              <w:t xml:space="preserve">Equality, Diversity and Inclusion Committee </w:t>
            </w:r>
            <w:bookmarkEnd w:id="1"/>
            <w:r w:rsidRPr="00264BD2">
              <w:rPr>
                <w:rFonts w:ascii="Arial" w:hAnsi="Arial" w:cs="Arial"/>
              </w:rPr>
              <w:t>on the University’s Equality and</w:t>
            </w:r>
            <w:r>
              <w:rPr>
                <w:rFonts w:ascii="Arial" w:hAnsi="Arial" w:cs="Arial"/>
              </w:rPr>
              <w:t xml:space="preserve"> </w:t>
            </w:r>
            <w:r w:rsidRPr="00264BD2">
              <w:rPr>
                <w:rFonts w:ascii="Arial" w:hAnsi="Arial" w:cs="Arial"/>
              </w:rPr>
              <w:t>Diversity webpages.</w:t>
            </w:r>
          </w:p>
          <w:p w14:paraId="57182C02" w14:textId="1954DD13" w:rsidR="00264BD2" w:rsidRPr="00A704C0" w:rsidRDefault="00264BD2" w:rsidP="00264BD2">
            <w:pPr>
              <w:rPr>
                <w:rFonts w:ascii="Arial" w:hAnsi="Arial" w:cs="Arial"/>
              </w:rPr>
            </w:pPr>
          </w:p>
        </w:tc>
      </w:tr>
    </w:tbl>
    <w:p w14:paraId="7245D7DC" w14:textId="77777777" w:rsidR="00F2510D" w:rsidRPr="00A704C0" w:rsidRDefault="00F2510D" w:rsidP="00F2510D">
      <w:pPr>
        <w:rPr>
          <w:rFonts w:ascii="Arial" w:hAnsi="Arial" w:cs="Arial"/>
        </w:rPr>
      </w:pPr>
      <w:r w:rsidRPr="00A704C0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F2510D" w:rsidRPr="00A704C0" w14:paraId="7EE64737" w14:textId="77777777" w:rsidTr="0055148F">
        <w:trPr>
          <w:cantSplit/>
        </w:trPr>
        <w:tc>
          <w:tcPr>
            <w:tcW w:w="8528" w:type="dxa"/>
          </w:tcPr>
          <w:p w14:paraId="7C771179" w14:textId="5423972F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04C0">
              <w:rPr>
                <w:rFonts w:ascii="Arial" w:hAnsi="Arial" w:cs="Arial"/>
                <w:b/>
                <w:bCs/>
              </w:rPr>
              <w:lastRenderedPageBreak/>
              <w:t xml:space="preserve">8.  Review Date: </w:t>
            </w:r>
            <w:r w:rsidR="00A92701" w:rsidRPr="00A92701">
              <w:rPr>
                <w:rFonts w:ascii="Arial" w:hAnsi="Arial" w:cs="Arial"/>
              </w:rPr>
              <w:t xml:space="preserve">Every three years – next </w:t>
            </w:r>
            <w:r w:rsidR="00A92701" w:rsidRPr="00C27CA0">
              <w:rPr>
                <w:rFonts w:ascii="Arial" w:hAnsi="Arial" w:cs="Arial"/>
              </w:rPr>
              <w:t xml:space="preserve">review </w:t>
            </w:r>
            <w:r w:rsidR="005C2047" w:rsidRPr="00C27CA0">
              <w:rPr>
                <w:rFonts w:ascii="Arial" w:hAnsi="Arial" w:cs="Arial"/>
              </w:rPr>
              <w:t xml:space="preserve">by the Head of Public Affairs </w:t>
            </w:r>
            <w:r w:rsidR="00A92701" w:rsidRPr="00C27CA0">
              <w:rPr>
                <w:rFonts w:ascii="Arial" w:hAnsi="Arial" w:cs="Arial"/>
              </w:rPr>
              <w:t>due in 202</w:t>
            </w:r>
            <w:r w:rsidR="00963BB2" w:rsidRPr="00C27CA0">
              <w:rPr>
                <w:rFonts w:ascii="Arial" w:hAnsi="Arial" w:cs="Arial"/>
              </w:rPr>
              <w:t>6</w:t>
            </w:r>
          </w:p>
        </w:tc>
      </w:tr>
    </w:tbl>
    <w:p w14:paraId="6346F759" w14:textId="77777777" w:rsidR="00F2510D" w:rsidRPr="00A704C0" w:rsidRDefault="00F2510D" w:rsidP="00F2510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F2510D" w:rsidRPr="00A704C0" w14:paraId="79FFE3AA" w14:textId="77777777" w:rsidTr="0055148F">
        <w:trPr>
          <w:cantSplit/>
        </w:trPr>
        <w:tc>
          <w:tcPr>
            <w:tcW w:w="8528" w:type="dxa"/>
          </w:tcPr>
          <w:p w14:paraId="348C009A" w14:textId="051D62E5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>Author (Name and Position):</w:t>
            </w:r>
            <w:r w:rsidR="00A92701">
              <w:rPr>
                <w:rFonts w:ascii="Arial" w:hAnsi="Arial" w:cs="Arial"/>
              </w:rPr>
              <w:t xml:space="preserve"> Phil Bale, Public Affairs Advisor</w:t>
            </w:r>
          </w:p>
        </w:tc>
      </w:tr>
      <w:tr w:rsidR="00F2510D" w:rsidRPr="00A704C0" w14:paraId="4128CD87" w14:textId="77777777" w:rsidTr="0055148F">
        <w:trPr>
          <w:cantSplit/>
        </w:trPr>
        <w:tc>
          <w:tcPr>
            <w:tcW w:w="8528" w:type="dxa"/>
          </w:tcPr>
          <w:p w14:paraId="68CDFB26" w14:textId="0846016A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4C0">
              <w:rPr>
                <w:rFonts w:ascii="Arial" w:hAnsi="Arial" w:cs="Arial"/>
              </w:rPr>
              <w:t>Authors signature:</w:t>
            </w:r>
            <w:r w:rsidR="00963BB2">
              <w:rPr>
                <w:rFonts w:ascii="Arial" w:hAnsi="Arial" w:cs="Arial"/>
              </w:rPr>
              <w:t xml:space="preserve"> P BALE</w:t>
            </w:r>
          </w:p>
        </w:tc>
      </w:tr>
    </w:tbl>
    <w:p w14:paraId="55617D06" w14:textId="77777777" w:rsidR="00F2510D" w:rsidRPr="00A704C0" w:rsidRDefault="00F2510D" w:rsidP="00F2510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F2510D" w:rsidRPr="00A704C0" w14:paraId="3EE7BBEC" w14:textId="77777777" w:rsidTr="0055148F">
        <w:trPr>
          <w:cantSplit/>
        </w:trPr>
        <w:tc>
          <w:tcPr>
            <w:tcW w:w="8528" w:type="dxa"/>
          </w:tcPr>
          <w:p w14:paraId="180625E0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Equality, Diversity, and Inclusion Team member</w:t>
            </w:r>
            <w:r w:rsidRPr="00A704C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</w:t>
            </w:r>
            <w:r w:rsidRPr="00A704C0">
              <w:rPr>
                <w:rFonts w:ascii="Arial" w:hAnsi="Arial" w:cs="Arial"/>
              </w:rPr>
              <w:t>ame):</w:t>
            </w:r>
          </w:p>
        </w:tc>
      </w:tr>
      <w:tr w:rsidR="00F2510D" w:rsidRPr="00A704C0" w14:paraId="1EF1C82F" w14:textId="77777777" w:rsidTr="0055148F">
        <w:trPr>
          <w:cantSplit/>
        </w:trPr>
        <w:tc>
          <w:tcPr>
            <w:tcW w:w="8528" w:type="dxa"/>
          </w:tcPr>
          <w:p w14:paraId="5B211364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Equality, Diversity, and Inclusion Team member </w:t>
            </w:r>
            <w:r w:rsidRPr="00A704C0">
              <w:rPr>
                <w:rFonts w:ascii="Arial" w:hAnsi="Arial" w:cs="Arial"/>
              </w:rPr>
              <w:t>signature:</w:t>
            </w:r>
          </w:p>
        </w:tc>
      </w:tr>
    </w:tbl>
    <w:p w14:paraId="3C997948" w14:textId="77777777" w:rsidR="00F2510D" w:rsidRPr="00A704C0" w:rsidRDefault="00F2510D" w:rsidP="00F2510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2"/>
      </w:tblGrid>
      <w:tr w:rsidR="00F2510D" w:rsidRPr="00A704C0" w14:paraId="1FF29340" w14:textId="77777777" w:rsidTr="0055148F">
        <w:tc>
          <w:tcPr>
            <w:tcW w:w="8528" w:type="dxa"/>
          </w:tcPr>
          <w:p w14:paraId="21800709" w14:textId="77777777" w:rsidR="00963BB2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704C0">
              <w:rPr>
                <w:rFonts w:ascii="Arial" w:hAnsi="Arial" w:cs="Arial"/>
                <w:b/>
              </w:rPr>
              <w:t>9.  Date of submission to Equality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704C0">
              <w:rPr>
                <w:rFonts w:ascii="Arial" w:hAnsi="Arial" w:cs="Arial"/>
                <w:b/>
              </w:rPr>
              <w:t>Diversity</w:t>
            </w:r>
            <w:r>
              <w:rPr>
                <w:rFonts w:ascii="Arial" w:hAnsi="Arial" w:cs="Arial"/>
                <w:b/>
              </w:rPr>
              <w:t>, and Inclusion Committee</w:t>
            </w:r>
            <w:r w:rsidRPr="00A704C0">
              <w:rPr>
                <w:rFonts w:ascii="Arial" w:hAnsi="Arial" w:cs="Arial"/>
                <w:b/>
              </w:rPr>
              <w:t>:</w:t>
            </w:r>
          </w:p>
          <w:p w14:paraId="66CEA090" w14:textId="4C65B586" w:rsidR="00F2510D" w:rsidRPr="00A12907" w:rsidRDefault="00F2510D" w:rsidP="0055148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704C0">
              <w:rPr>
                <w:rFonts w:ascii="Arial" w:hAnsi="Arial" w:cs="Arial"/>
                <w:b/>
              </w:rPr>
              <w:t xml:space="preserve"> </w:t>
            </w:r>
            <w:r w:rsidR="00A12907">
              <w:rPr>
                <w:rFonts w:ascii="Arial" w:hAnsi="Arial" w:cs="Arial"/>
                <w:bCs/>
              </w:rPr>
              <w:t>24/02/2023</w:t>
            </w:r>
          </w:p>
        </w:tc>
      </w:tr>
      <w:tr w:rsidR="00F2510D" w:rsidRPr="00A704C0" w14:paraId="5362C826" w14:textId="77777777" w:rsidTr="0055148F">
        <w:tc>
          <w:tcPr>
            <w:tcW w:w="8528" w:type="dxa"/>
          </w:tcPr>
          <w:p w14:paraId="3807B70C" w14:textId="77777777" w:rsidR="00F2510D" w:rsidRPr="00A704C0" w:rsidRDefault="00F2510D" w:rsidP="0055148F">
            <w:pPr>
              <w:jc w:val="both"/>
              <w:rPr>
                <w:rFonts w:ascii="Arial" w:hAnsi="Arial" w:cs="Arial"/>
                <w:b/>
              </w:rPr>
            </w:pPr>
          </w:p>
          <w:p w14:paraId="1B061510" w14:textId="77777777" w:rsidR="00F2510D" w:rsidRPr="00A704C0" w:rsidRDefault="00F2510D" w:rsidP="0055148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8A48E" wp14:editId="155DCE6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5715" t="9525" r="13335" b="952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5AB1F" w14:textId="77777777" w:rsidR="00F2510D" w:rsidRDefault="00F2510D" w:rsidP="00F25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8A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52.85pt;margin-top: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">
                      <v:textbox>
                        <w:txbxContent>
                          <w:p w14:paraId="0F75AB1F" w14:textId="77777777" w:rsidR="00F2510D" w:rsidRDefault="00F2510D" w:rsidP="00F25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31D34" wp14:editId="3A44360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7620" t="8255" r="11430" b="1079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DB781" w14:textId="77777777" w:rsidR="00F2510D" w:rsidRDefault="00F2510D" w:rsidP="00F251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31D34" id="Text Box 9" o:spid="_x0000_s1027" type="#_x0000_t202" style="position:absolute;left:0;text-align:left;margin-left:90pt;margin-top: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">
                      <v:textbox>
                        <w:txbxContent>
                          <w:p w14:paraId="1E9DB781" w14:textId="77777777" w:rsidR="00F2510D" w:rsidRDefault="00F2510D" w:rsidP="00F2510D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A704C0">
              <w:rPr>
                <w:rFonts w:ascii="Arial" w:hAnsi="Arial" w:cs="Arial"/>
                <w:b/>
              </w:rPr>
              <w:t xml:space="preserve">Approval  </w:t>
            </w:r>
            <w:r w:rsidRPr="00A704C0">
              <w:rPr>
                <w:rFonts w:ascii="Arial" w:hAnsi="Arial" w:cs="Arial"/>
              </w:rPr>
              <w:t>Yes</w:t>
            </w:r>
            <w:proofErr w:type="gramEnd"/>
            <w:r w:rsidRPr="00A704C0">
              <w:rPr>
                <w:rFonts w:ascii="Arial" w:hAnsi="Arial" w:cs="Arial"/>
              </w:rPr>
              <w:t xml:space="preserve">              No    </w:t>
            </w:r>
          </w:p>
        </w:tc>
      </w:tr>
    </w:tbl>
    <w:p w14:paraId="0FA542A2" w14:textId="77777777" w:rsidR="00F2510D" w:rsidRPr="00A704C0" w:rsidRDefault="00F2510D" w:rsidP="00F2510D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Cs w:val="28"/>
        </w:rPr>
      </w:pPr>
    </w:p>
    <w:p w14:paraId="51F9F8BF" w14:textId="77777777" w:rsidR="00F2510D" w:rsidRPr="00A704C0" w:rsidRDefault="00F2510D" w:rsidP="00F2510D">
      <w:pPr>
        <w:rPr>
          <w:rFonts w:ascii="Arial" w:hAnsi="Arial" w:cs="Arial"/>
        </w:rPr>
      </w:pPr>
    </w:p>
    <w:p w14:paraId="237FB56B" w14:textId="77777777" w:rsidR="00746436" w:rsidRDefault="00746436"/>
    <w:sectPr w:rsidR="00746436" w:rsidSect="005F1AE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F26"/>
    <w:multiLevelType w:val="hybridMultilevel"/>
    <w:tmpl w:val="3928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49C2"/>
    <w:multiLevelType w:val="hybridMultilevel"/>
    <w:tmpl w:val="A9DCFB58"/>
    <w:lvl w:ilvl="0" w:tplc="336ABA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27032">
    <w:abstractNumId w:val="1"/>
  </w:num>
  <w:num w:numId="2" w16cid:durableId="1385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0D"/>
    <w:rsid w:val="00035520"/>
    <w:rsid w:val="0004639A"/>
    <w:rsid w:val="00056419"/>
    <w:rsid w:val="000826D6"/>
    <w:rsid w:val="00094976"/>
    <w:rsid w:val="001A3D55"/>
    <w:rsid w:val="001E73F6"/>
    <w:rsid w:val="00205417"/>
    <w:rsid w:val="00264BD2"/>
    <w:rsid w:val="002A19EF"/>
    <w:rsid w:val="002B1699"/>
    <w:rsid w:val="00366537"/>
    <w:rsid w:val="00397666"/>
    <w:rsid w:val="003A6B67"/>
    <w:rsid w:val="003C3ED7"/>
    <w:rsid w:val="003E18AC"/>
    <w:rsid w:val="0041581D"/>
    <w:rsid w:val="004C0EAA"/>
    <w:rsid w:val="005C2047"/>
    <w:rsid w:val="0063604A"/>
    <w:rsid w:val="00704311"/>
    <w:rsid w:val="00746436"/>
    <w:rsid w:val="00767BE7"/>
    <w:rsid w:val="007F7D2D"/>
    <w:rsid w:val="00897F6F"/>
    <w:rsid w:val="008C2D25"/>
    <w:rsid w:val="008D106A"/>
    <w:rsid w:val="00963BB2"/>
    <w:rsid w:val="009F5994"/>
    <w:rsid w:val="00A12907"/>
    <w:rsid w:val="00A54FCF"/>
    <w:rsid w:val="00A92701"/>
    <w:rsid w:val="00AB0222"/>
    <w:rsid w:val="00AE1C9C"/>
    <w:rsid w:val="00BA0460"/>
    <w:rsid w:val="00BA58D9"/>
    <w:rsid w:val="00C1280C"/>
    <w:rsid w:val="00C27CA0"/>
    <w:rsid w:val="00C51882"/>
    <w:rsid w:val="00C618A8"/>
    <w:rsid w:val="00D61FE7"/>
    <w:rsid w:val="00D92513"/>
    <w:rsid w:val="00DB0D72"/>
    <w:rsid w:val="00F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7E61"/>
  <w15:chartTrackingRefBased/>
  <w15:docId w15:val="{FE5C79E6-7E99-4AFE-B588-23F76D3A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510D"/>
    <w:pPr>
      <w:keepNext/>
      <w:jc w:val="center"/>
      <w:outlineLvl w:val="0"/>
    </w:pPr>
    <w:rPr>
      <w:rFonts w:ascii="Arial" w:hAnsi="Arial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10D"/>
    <w:rPr>
      <w:rFonts w:ascii="Arial" w:eastAsia="Times New Roman" w:hAnsi="Arial" w:cs="Times New Roman"/>
      <w:b/>
      <w:bCs/>
      <w:sz w:val="40"/>
      <w:szCs w:val="40"/>
      <w:u w:val="single"/>
    </w:rPr>
  </w:style>
  <w:style w:type="paragraph" w:styleId="Header">
    <w:name w:val="header"/>
    <w:basedOn w:val="Normal"/>
    <w:link w:val="HeaderChar"/>
    <w:uiPriority w:val="99"/>
    <w:rsid w:val="00F25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10D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F25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4C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3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7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bdn.ac.uk/staffnet/documents/policy-zone-buildings-and-campus/Event_and_Speaker_Policy-August_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Hou22</b:Tag>
    <b:SourceType>InternetSite</b:SourceType>
    <b:Guid>{9FD3DE32-BA0A-4AD4-9FDF-8DAE1EEA8742}</b:Guid>
    <b:Title>Research briefing: Pre-election period of sensitivity</b:Title>
    <b:Year>2022</b:Year>
    <b:Author>
      <b:Author>
        <b:NameList>
          <b:Person>
            <b:Last>UK Parliament</b:Last>
            <b:First>House</b:First>
            <b:Middle>of Commons</b:Middle>
          </b:Person>
        </b:NameList>
      </b:Author>
    </b:Author>
    <b:InternetSiteTitle>UK Parliament</b:InternetSiteTitle>
    <b:Month>March</b:Month>
    <b:Day>11</b:Day>
    <b:URL>https://commonslibrary.parliament.uk/research-briefings/sn05262/</b:URL>
    <b:RefOrder>1</b:RefOrder>
  </b:Source>
</b:Sources>
</file>

<file path=customXml/itemProps1.xml><?xml version="1.0" encoding="utf-8"?>
<ds:datastoreItem xmlns:ds="http://schemas.openxmlformats.org/officeDocument/2006/customXml" ds:itemID="{A2252DFC-3475-4D54-B4F0-F36F43B6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1358</Words>
  <Characters>7104</Characters>
  <Application>Microsoft Office Word</Application>
  <DocSecurity>4</DocSecurity>
  <Lines>124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Bale, Philip</dc:creator>
  <cp:keywords/>
  <dc:description/>
  <cp:lastModifiedBy>Mackintosh, Ceit</cp:lastModifiedBy>
  <cp:revision>2</cp:revision>
  <cp:lastPrinted>2023-02-21T16:20:00Z</cp:lastPrinted>
  <dcterms:created xsi:type="dcterms:W3CDTF">2023-04-13T08:19:00Z</dcterms:created>
  <dcterms:modified xsi:type="dcterms:W3CDTF">2023-04-13T08:19:00Z</dcterms:modified>
</cp:coreProperties>
</file>