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A1D0" w14:textId="22771A8C" w:rsidR="00E9325E" w:rsidRDefault="001622BD" w:rsidP="0094227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Minutes from ‘Addressing </w:t>
      </w:r>
      <w:r w:rsidR="00F362F5">
        <w:rPr>
          <w:b/>
          <w:bCs/>
          <w:u w:val="single"/>
        </w:rPr>
        <w:t>GBV and Sexual Harassment Strategy</w:t>
      </w:r>
      <w:r w:rsidR="00D46013">
        <w:rPr>
          <w:b/>
          <w:bCs/>
          <w:u w:val="single"/>
        </w:rPr>
        <w:t xml:space="preserve"> Group Meeting</w:t>
      </w:r>
      <w:r w:rsidR="00F362F5">
        <w:rPr>
          <w:b/>
          <w:bCs/>
          <w:u w:val="single"/>
        </w:rPr>
        <w:t xml:space="preserve">’ </w:t>
      </w:r>
    </w:p>
    <w:p w14:paraId="4E4239CF" w14:textId="77777777" w:rsidR="0094227D" w:rsidRDefault="0094227D" w:rsidP="0094227D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325E" w14:paraId="2A565F7F" w14:textId="77777777" w:rsidTr="00E9325E">
        <w:tc>
          <w:tcPr>
            <w:tcW w:w="4508" w:type="dxa"/>
          </w:tcPr>
          <w:p w14:paraId="3BF3F0CD" w14:textId="4515DB10" w:rsidR="00E9325E" w:rsidRPr="00E9325E" w:rsidRDefault="00E9325E" w:rsidP="0094227D">
            <w:pPr>
              <w:jc w:val="center"/>
            </w:pPr>
            <w:r w:rsidRPr="00E9325E">
              <w:rPr>
                <w:i/>
                <w:iCs/>
              </w:rPr>
              <w:t>Subject</w:t>
            </w:r>
            <w:r>
              <w:t xml:space="preserve">: </w:t>
            </w:r>
            <w:r w:rsidR="00D46013">
              <w:t>GBV and Sexual Harassment</w:t>
            </w:r>
          </w:p>
        </w:tc>
        <w:tc>
          <w:tcPr>
            <w:tcW w:w="4508" w:type="dxa"/>
          </w:tcPr>
          <w:p w14:paraId="1869B521" w14:textId="50D72D92" w:rsidR="00E9325E" w:rsidRPr="00E9325E" w:rsidRDefault="00E9325E" w:rsidP="0094227D">
            <w:pPr>
              <w:jc w:val="center"/>
            </w:pPr>
            <w:r w:rsidRPr="00E9325E">
              <w:rPr>
                <w:i/>
                <w:iCs/>
              </w:rPr>
              <w:t>Date:</w:t>
            </w:r>
            <w:r>
              <w:t xml:space="preserve"> </w:t>
            </w:r>
            <w:r w:rsidR="0096238A">
              <w:t>15</w:t>
            </w:r>
            <w:r w:rsidR="007F6522">
              <w:t>/</w:t>
            </w:r>
            <w:r w:rsidR="0096238A">
              <w:t>04</w:t>
            </w:r>
            <w:r w:rsidR="007F6522">
              <w:t>/2023</w:t>
            </w:r>
          </w:p>
        </w:tc>
      </w:tr>
      <w:tr w:rsidR="00E9325E" w14:paraId="7F461110" w14:textId="77777777" w:rsidTr="00E9325E">
        <w:tc>
          <w:tcPr>
            <w:tcW w:w="4508" w:type="dxa"/>
          </w:tcPr>
          <w:p w14:paraId="4E9A60EE" w14:textId="194E5DAA" w:rsidR="00E9325E" w:rsidRPr="00E9325E" w:rsidRDefault="00E9325E" w:rsidP="0094227D">
            <w:pPr>
              <w:jc w:val="center"/>
            </w:pPr>
            <w:r w:rsidRPr="00E9325E">
              <w:rPr>
                <w:i/>
                <w:iCs/>
              </w:rPr>
              <w:t>Location:</w:t>
            </w:r>
            <w:r>
              <w:t xml:space="preserve"> </w:t>
            </w:r>
            <w:r w:rsidR="00435CF0">
              <w:t>Microsoft Teams</w:t>
            </w:r>
          </w:p>
        </w:tc>
        <w:tc>
          <w:tcPr>
            <w:tcW w:w="4508" w:type="dxa"/>
          </w:tcPr>
          <w:p w14:paraId="1385637B" w14:textId="372F49CE" w:rsidR="00E9325E" w:rsidRPr="00E9325E" w:rsidRDefault="00E9325E" w:rsidP="0094227D">
            <w:pPr>
              <w:jc w:val="center"/>
            </w:pPr>
            <w:r w:rsidRPr="00E9325E">
              <w:rPr>
                <w:i/>
                <w:iCs/>
              </w:rPr>
              <w:t>Time:</w:t>
            </w:r>
            <w:r>
              <w:t xml:space="preserve"> </w:t>
            </w:r>
            <w:r w:rsidR="00AF2A56">
              <w:t>1</w:t>
            </w:r>
            <w:r w:rsidR="0096238A">
              <w:t>4:00</w:t>
            </w:r>
            <w:r w:rsidR="00AF2A56">
              <w:t xml:space="preserve"> – 1</w:t>
            </w:r>
            <w:r w:rsidR="0096238A">
              <w:t>5</w:t>
            </w:r>
            <w:r w:rsidR="00AF2A56">
              <w:t>:30</w:t>
            </w:r>
          </w:p>
        </w:tc>
      </w:tr>
    </w:tbl>
    <w:p w14:paraId="61959917" w14:textId="51EF4E13" w:rsidR="00E9325E" w:rsidRDefault="00E9325E" w:rsidP="00936E6F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32034" w14:paraId="2CC4B699" w14:textId="77777777" w:rsidTr="00B32034">
        <w:tc>
          <w:tcPr>
            <w:tcW w:w="3005" w:type="dxa"/>
          </w:tcPr>
          <w:p w14:paraId="3769730D" w14:textId="45382DEE" w:rsidR="00B32034" w:rsidRDefault="00B32034" w:rsidP="0094227D">
            <w:pPr>
              <w:jc w:val="center"/>
              <w:rPr>
                <w:b/>
                <w:bCs/>
                <w:u w:val="single"/>
              </w:rPr>
            </w:pPr>
            <w:r>
              <w:rPr>
                <w:i/>
                <w:iCs/>
              </w:rPr>
              <w:t xml:space="preserve">Chair: </w:t>
            </w:r>
            <w:r w:rsidR="002B7711">
              <w:t>Lisa Kilgour (LK)</w:t>
            </w:r>
          </w:p>
        </w:tc>
        <w:tc>
          <w:tcPr>
            <w:tcW w:w="3005" w:type="dxa"/>
          </w:tcPr>
          <w:p w14:paraId="636F97E8" w14:textId="5D762571" w:rsidR="00B32034" w:rsidRDefault="00B32034" w:rsidP="0094227D">
            <w:pPr>
              <w:jc w:val="center"/>
              <w:rPr>
                <w:b/>
                <w:bCs/>
                <w:u w:val="single"/>
              </w:rPr>
            </w:pPr>
            <w:r>
              <w:rPr>
                <w:i/>
                <w:iCs/>
              </w:rPr>
              <w:t>Cle</w:t>
            </w:r>
            <w:r w:rsidRPr="00BC4D4A">
              <w:rPr>
                <w:i/>
                <w:iCs/>
              </w:rPr>
              <w:t>r</w:t>
            </w:r>
            <w:r>
              <w:rPr>
                <w:i/>
                <w:iCs/>
              </w:rPr>
              <w:t>k</w:t>
            </w:r>
            <w:r w:rsidRPr="00BC4D4A">
              <w:rPr>
                <w:i/>
                <w:iCs/>
              </w:rPr>
              <w:t xml:space="preserve">: </w:t>
            </w:r>
            <w:r>
              <w:t xml:space="preserve">Lisa Kilgour </w:t>
            </w:r>
            <w:r w:rsidR="00524688">
              <w:t xml:space="preserve">- </w:t>
            </w:r>
            <w:r w:rsidR="00524688" w:rsidRPr="00524688">
              <w:rPr>
                <w:i/>
                <w:iCs/>
              </w:rPr>
              <w:t>LK</w:t>
            </w:r>
          </w:p>
        </w:tc>
        <w:tc>
          <w:tcPr>
            <w:tcW w:w="3006" w:type="dxa"/>
          </w:tcPr>
          <w:p w14:paraId="4B23857C" w14:textId="494C5369" w:rsidR="00B32034" w:rsidRDefault="00B32034" w:rsidP="0094227D">
            <w:pPr>
              <w:jc w:val="center"/>
              <w:rPr>
                <w:b/>
                <w:bCs/>
                <w:u w:val="single"/>
              </w:rPr>
            </w:pPr>
            <w:r w:rsidRPr="00BC4D4A">
              <w:rPr>
                <w:i/>
                <w:iCs/>
              </w:rPr>
              <w:t>Minute Taker:</w:t>
            </w:r>
            <w:r>
              <w:rPr>
                <w:i/>
                <w:iCs/>
              </w:rPr>
              <w:t xml:space="preserve"> </w:t>
            </w:r>
            <w:r>
              <w:t>Iona Rae</w:t>
            </w:r>
            <w:r w:rsidR="00524688">
              <w:t xml:space="preserve"> -</w:t>
            </w:r>
            <w:r w:rsidR="00524688" w:rsidRPr="00524688">
              <w:rPr>
                <w:i/>
                <w:iCs/>
              </w:rPr>
              <w:t xml:space="preserve"> IR</w:t>
            </w:r>
          </w:p>
        </w:tc>
      </w:tr>
    </w:tbl>
    <w:p w14:paraId="5A8D31B4" w14:textId="77777777" w:rsidR="00E9325E" w:rsidRDefault="00E9325E" w:rsidP="00B32034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325E" w14:paraId="692F9B36" w14:textId="77777777" w:rsidTr="00E9325E">
        <w:tc>
          <w:tcPr>
            <w:tcW w:w="4508" w:type="dxa"/>
          </w:tcPr>
          <w:p w14:paraId="677C7EF0" w14:textId="77777777" w:rsidR="00E9325E" w:rsidRPr="006F6A69" w:rsidRDefault="00E9325E" w:rsidP="00E9325E">
            <w:pPr>
              <w:jc w:val="center"/>
              <w:rPr>
                <w:i/>
                <w:iCs/>
                <w:u w:val="single"/>
              </w:rPr>
            </w:pPr>
            <w:r w:rsidRPr="006F6A69">
              <w:rPr>
                <w:i/>
                <w:iCs/>
                <w:u w:val="single"/>
              </w:rPr>
              <w:t>Attendees</w:t>
            </w:r>
          </w:p>
        </w:tc>
        <w:tc>
          <w:tcPr>
            <w:tcW w:w="4508" w:type="dxa"/>
          </w:tcPr>
          <w:p w14:paraId="2E1EA869" w14:textId="53FE98DF" w:rsidR="00E9325E" w:rsidRPr="006F6A69" w:rsidRDefault="00E9325E" w:rsidP="00E9325E">
            <w:pPr>
              <w:jc w:val="center"/>
              <w:rPr>
                <w:i/>
                <w:iCs/>
                <w:u w:val="single"/>
              </w:rPr>
            </w:pPr>
            <w:r w:rsidRPr="006F6A69">
              <w:rPr>
                <w:i/>
                <w:iCs/>
                <w:u w:val="single"/>
              </w:rPr>
              <w:t>Apologies</w:t>
            </w:r>
          </w:p>
        </w:tc>
      </w:tr>
      <w:tr w:rsidR="00936E6F" w14:paraId="24349A06" w14:textId="77777777" w:rsidTr="00E9325E">
        <w:tc>
          <w:tcPr>
            <w:tcW w:w="4508" w:type="dxa"/>
          </w:tcPr>
          <w:p w14:paraId="62624301" w14:textId="0812CAAE" w:rsidR="00936E6F" w:rsidRDefault="00BD370D" w:rsidP="00936E6F">
            <w:r>
              <w:t>Jemma Murdoch (JM)</w:t>
            </w:r>
          </w:p>
        </w:tc>
        <w:tc>
          <w:tcPr>
            <w:tcW w:w="4508" w:type="dxa"/>
          </w:tcPr>
          <w:p w14:paraId="6EB155C7" w14:textId="03215B8A" w:rsidR="00936E6F" w:rsidRDefault="00A418F2" w:rsidP="00936E6F">
            <w:r>
              <w:t>VP for Welfare – Sai</w:t>
            </w:r>
          </w:p>
        </w:tc>
      </w:tr>
      <w:tr w:rsidR="00936E6F" w14:paraId="2A08DA08" w14:textId="77777777" w:rsidTr="00E9325E">
        <w:tc>
          <w:tcPr>
            <w:tcW w:w="4508" w:type="dxa"/>
          </w:tcPr>
          <w:p w14:paraId="11058CDC" w14:textId="56AD6ECD" w:rsidR="00936E6F" w:rsidRDefault="00BD370D" w:rsidP="00936E6F">
            <w:r>
              <w:t>Janine Chalmers (JC)</w:t>
            </w:r>
          </w:p>
        </w:tc>
        <w:tc>
          <w:tcPr>
            <w:tcW w:w="4508" w:type="dxa"/>
          </w:tcPr>
          <w:p w14:paraId="1CF97BA3" w14:textId="5B10096F" w:rsidR="00936E6F" w:rsidRDefault="00A418F2" w:rsidP="00936E6F">
            <w:r>
              <w:t>Fiona Smith</w:t>
            </w:r>
          </w:p>
        </w:tc>
      </w:tr>
      <w:tr w:rsidR="00936E6F" w14:paraId="4CA1CE0A" w14:textId="77777777" w:rsidTr="00E9325E">
        <w:tc>
          <w:tcPr>
            <w:tcW w:w="4508" w:type="dxa"/>
          </w:tcPr>
          <w:p w14:paraId="30A13920" w14:textId="0D6BB1D8" w:rsidR="00936E6F" w:rsidRDefault="00BD370D" w:rsidP="00936E6F">
            <w:r>
              <w:t>Linds</w:t>
            </w:r>
            <w:r w:rsidR="004A57C7">
              <w:t>ey Hamilton (LH)</w:t>
            </w:r>
          </w:p>
        </w:tc>
        <w:tc>
          <w:tcPr>
            <w:tcW w:w="4508" w:type="dxa"/>
          </w:tcPr>
          <w:p w14:paraId="341960C2" w14:textId="22E10F59" w:rsidR="00936E6F" w:rsidRDefault="00A418F2" w:rsidP="00936E6F">
            <w:r>
              <w:t>Anna Shea</w:t>
            </w:r>
          </w:p>
        </w:tc>
      </w:tr>
      <w:tr w:rsidR="00936E6F" w14:paraId="3B93B5D9" w14:textId="77777777" w:rsidTr="00E9325E">
        <w:tc>
          <w:tcPr>
            <w:tcW w:w="4508" w:type="dxa"/>
          </w:tcPr>
          <w:p w14:paraId="766A2E1F" w14:textId="6EB28616" w:rsidR="00936E6F" w:rsidRDefault="004A57C7" w:rsidP="00936E6F">
            <w:r>
              <w:t>Keith Campbell (KC)</w:t>
            </w:r>
          </w:p>
        </w:tc>
        <w:tc>
          <w:tcPr>
            <w:tcW w:w="4508" w:type="dxa"/>
          </w:tcPr>
          <w:p w14:paraId="627848F4" w14:textId="775779C9" w:rsidR="00936E6F" w:rsidRDefault="00A418F2" w:rsidP="00936E6F">
            <w:r>
              <w:t>Melanie McCann</w:t>
            </w:r>
          </w:p>
        </w:tc>
      </w:tr>
      <w:tr w:rsidR="00936E6F" w14:paraId="5E940FB5" w14:textId="77777777" w:rsidTr="001E6A81">
        <w:tc>
          <w:tcPr>
            <w:tcW w:w="4508" w:type="dxa"/>
          </w:tcPr>
          <w:p w14:paraId="2CB40D51" w14:textId="11BE81EE" w:rsidR="00936E6F" w:rsidRDefault="004A57C7" w:rsidP="00936E6F">
            <w:r>
              <w:t>Owen Cox (OC</w:t>
            </w:r>
            <w:r w:rsidR="00B46B95">
              <w:t>)</w:t>
            </w:r>
          </w:p>
        </w:tc>
        <w:tc>
          <w:tcPr>
            <w:tcW w:w="4508" w:type="dxa"/>
            <w:shd w:val="clear" w:color="auto" w:fill="auto"/>
          </w:tcPr>
          <w:p w14:paraId="126F9AD8" w14:textId="0977C995" w:rsidR="00936E6F" w:rsidRDefault="002B7711" w:rsidP="00936E6F">
            <w:r>
              <w:t>Nick Edwards</w:t>
            </w:r>
          </w:p>
        </w:tc>
      </w:tr>
      <w:tr w:rsidR="00936E6F" w14:paraId="128E4347" w14:textId="77777777" w:rsidTr="001E6A81">
        <w:tc>
          <w:tcPr>
            <w:tcW w:w="4508" w:type="dxa"/>
          </w:tcPr>
          <w:p w14:paraId="1CABB9F2" w14:textId="5DBB89A7" w:rsidR="00936E6F" w:rsidRDefault="00B46B95" w:rsidP="00936E6F">
            <w:r>
              <w:t>Kylie Rolle (KR)</w:t>
            </w:r>
          </w:p>
        </w:tc>
        <w:tc>
          <w:tcPr>
            <w:tcW w:w="4508" w:type="dxa"/>
            <w:shd w:val="clear" w:color="auto" w:fill="auto"/>
          </w:tcPr>
          <w:p w14:paraId="0309304A" w14:textId="2D2A48A7" w:rsidR="00936E6F" w:rsidRDefault="00936E6F" w:rsidP="00936E6F"/>
        </w:tc>
      </w:tr>
      <w:tr w:rsidR="00936E6F" w14:paraId="05F0D6E5" w14:textId="77777777" w:rsidTr="001E6A81">
        <w:tc>
          <w:tcPr>
            <w:tcW w:w="4508" w:type="dxa"/>
          </w:tcPr>
          <w:p w14:paraId="42BB0142" w14:textId="588B7808" w:rsidR="00936E6F" w:rsidRDefault="00B46B95" w:rsidP="00936E6F">
            <w:r>
              <w:t>Rhona Grant (RG)</w:t>
            </w:r>
          </w:p>
        </w:tc>
        <w:tc>
          <w:tcPr>
            <w:tcW w:w="4508" w:type="dxa"/>
            <w:shd w:val="clear" w:color="auto" w:fill="auto"/>
          </w:tcPr>
          <w:p w14:paraId="1B2C1A12" w14:textId="77777777" w:rsidR="00936E6F" w:rsidRDefault="00936E6F" w:rsidP="00936E6F"/>
        </w:tc>
      </w:tr>
      <w:tr w:rsidR="00936E6F" w14:paraId="40086E80" w14:textId="77777777" w:rsidTr="001E6A81">
        <w:tc>
          <w:tcPr>
            <w:tcW w:w="4508" w:type="dxa"/>
          </w:tcPr>
          <w:p w14:paraId="50455487" w14:textId="349E4A4C" w:rsidR="006D7338" w:rsidRDefault="00B46B95" w:rsidP="004E5EEB">
            <w:pPr>
              <w:tabs>
                <w:tab w:val="center" w:pos="2146"/>
              </w:tabs>
              <w:jc w:val="both"/>
            </w:pPr>
            <w:r>
              <w:t>Graeme Brown (GB)</w:t>
            </w:r>
          </w:p>
        </w:tc>
        <w:tc>
          <w:tcPr>
            <w:tcW w:w="4508" w:type="dxa"/>
            <w:shd w:val="clear" w:color="auto" w:fill="auto"/>
          </w:tcPr>
          <w:p w14:paraId="0EC894FD" w14:textId="77777777" w:rsidR="00936E6F" w:rsidRDefault="00936E6F" w:rsidP="00936E6F"/>
        </w:tc>
      </w:tr>
      <w:tr w:rsidR="006D7338" w14:paraId="75779755" w14:textId="77777777" w:rsidTr="001E6A81">
        <w:tc>
          <w:tcPr>
            <w:tcW w:w="4508" w:type="dxa"/>
          </w:tcPr>
          <w:p w14:paraId="4D231A7A" w14:textId="4EED638B" w:rsidR="006D7338" w:rsidRDefault="00F20292" w:rsidP="006D7338">
            <w:pPr>
              <w:tabs>
                <w:tab w:val="center" w:pos="2146"/>
              </w:tabs>
            </w:pPr>
            <w:r>
              <w:t>Re</w:t>
            </w:r>
            <w:r w:rsidR="00A418F2">
              <w:t>bekah Walker (RW)</w:t>
            </w:r>
          </w:p>
        </w:tc>
        <w:tc>
          <w:tcPr>
            <w:tcW w:w="4508" w:type="dxa"/>
            <w:shd w:val="clear" w:color="auto" w:fill="auto"/>
          </w:tcPr>
          <w:p w14:paraId="56BB9608" w14:textId="77777777" w:rsidR="006D7338" w:rsidRDefault="006D7338" w:rsidP="00936E6F"/>
        </w:tc>
      </w:tr>
      <w:tr w:rsidR="00F754FA" w14:paraId="65BDB8FA" w14:textId="77777777" w:rsidTr="001E6A81">
        <w:tc>
          <w:tcPr>
            <w:tcW w:w="4508" w:type="dxa"/>
          </w:tcPr>
          <w:p w14:paraId="044742EF" w14:textId="7D88FC62" w:rsidR="00F754FA" w:rsidRDefault="004340B5" w:rsidP="006D7338">
            <w:pPr>
              <w:tabs>
                <w:tab w:val="center" w:pos="2146"/>
              </w:tabs>
            </w:pPr>
            <w:r>
              <w:t xml:space="preserve">Sone </w:t>
            </w:r>
            <w:proofErr w:type="spellStart"/>
            <w:r>
              <w:t>Erika</w:t>
            </w:r>
            <w:r w:rsidR="00EE6AD3">
              <w:t>inen</w:t>
            </w:r>
            <w:proofErr w:type="spellEnd"/>
            <w:r w:rsidR="00EE6AD3">
              <w:t xml:space="preserve"> (SE)</w:t>
            </w:r>
          </w:p>
        </w:tc>
        <w:tc>
          <w:tcPr>
            <w:tcW w:w="4508" w:type="dxa"/>
            <w:shd w:val="clear" w:color="auto" w:fill="auto"/>
          </w:tcPr>
          <w:p w14:paraId="3CDF8352" w14:textId="77777777" w:rsidR="00F754FA" w:rsidRDefault="00F754FA" w:rsidP="00936E6F"/>
        </w:tc>
      </w:tr>
      <w:tr w:rsidR="006D7338" w14:paraId="3D77F455" w14:textId="77777777" w:rsidTr="001E6A81">
        <w:tc>
          <w:tcPr>
            <w:tcW w:w="4508" w:type="dxa"/>
          </w:tcPr>
          <w:p w14:paraId="7F6F8B22" w14:textId="5B16980E" w:rsidR="006D7338" w:rsidRDefault="00C33A84" w:rsidP="006D7338">
            <w:pPr>
              <w:tabs>
                <w:tab w:val="center" w:pos="2146"/>
              </w:tabs>
            </w:pPr>
            <w:r>
              <w:t>Eilidh Mackinnon (</w:t>
            </w:r>
            <w:r w:rsidR="00EA500E">
              <w:t xml:space="preserve">Aberdeen </w:t>
            </w:r>
            <w:proofErr w:type="spellStart"/>
            <w:r>
              <w:t>Cyrenians</w:t>
            </w:r>
            <w:proofErr w:type="spellEnd"/>
            <w:r>
              <w:t xml:space="preserve">) </w:t>
            </w:r>
          </w:p>
        </w:tc>
        <w:tc>
          <w:tcPr>
            <w:tcW w:w="4508" w:type="dxa"/>
            <w:shd w:val="clear" w:color="auto" w:fill="auto"/>
          </w:tcPr>
          <w:p w14:paraId="7539978D" w14:textId="77777777" w:rsidR="006D7338" w:rsidRDefault="006D7338" w:rsidP="00936E6F"/>
        </w:tc>
      </w:tr>
      <w:tr w:rsidR="00C33A84" w14:paraId="662B858B" w14:textId="77777777" w:rsidTr="001E6A81">
        <w:tc>
          <w:tcPr>
            <w:tcW w:w="4508" w:type="dxa"/>
          </w:tcPr>
          <w:p w14:paraId="2C353944" w14:textId="7631C95B" w:rsidR="00C33A84" w:rsidRDefault="00EA500E" w:rsidP="006D7338">
            <w:pPr>
              <w:tabs>
                <w:tab w:val="center" w:pos="2146"/>
              </w:tabs>
            </w:pPr>
            <w:r>
              <w:t>Karen</w:t>
            </w:r>
            <w:r w:rsidR="00FD078B">
              <w:t xml:space="preserve"> (</w:t>
            </w:r>
            <w:r w:rsidR="00F16707">
              <w:t>Aberdeen</w:t>
            </w:r>
            <w:r>
              <w:t xml:space="preserve"> </w:t>
            </w:r>
            <w:proofErr w:type="spellStart"/>
            <w:r w:rsidR="00FD078B">
              <w:t>Cyrenians</w:t>
            </w:r>
            <w:proofErr w:type="spellEnd"/>
            <w:r w:rsidR="00FD078B">
              <w:t>)</w:t>
            </w:r>
          </w:p>
        </w:tc>
        <w:tc>
          <w:tcPr>
            <w:tcW w:w="4508" w:type="dxa"/>
            <w:shd w:val="clear" w:color="auto" w:fill="auto"/>
          </w:tcPr>
          <w:p w14:paraId="10E2C1A5" w14:textId="77777777" w:rsidR="00C33A84" w:rsidRDefault="00C33A84" w:rsidP="00936E6F"/>
        </w:tc>
      </w:tr>
    </w:tbl>
    <w:p w14:paraId="6154B407" w14:textId="01383D25" w:rsidR="00E9325E" w:rsidRDefault="00E9325E" w:rsidP="00E932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"/>
        <w:gridCol w:w="1335"/>
        <w:gridCol w:w="4757"/>
        <w:gridCol w:w="1996"/>
      </w:tblGrid>
      <w:tr w:rsidR="00CD5E3C" w14:paraId="2980B54B" w14:textId="77777777" w:rsidTr="0019411F">
        <w:tc>
          <w:tcPr>
            <w:tcW w:w="928" w:type="dxa"/>
          </w:tcPr>
          <w:p w14:paraId="42ACD1A3" w14:textId="76985A58" w:rsidR="00F03098" w:rsidRPr="009A1E1B" w:rsidRDefault="00F03098" w:rsidP="0094227D">
            <w:pPr>
              <w:jc w:val="center"/>
              <w:rPr>
                <w:i/>
                <w:iCs/>
              </w:rPr>
            </w:pPr>
            <w:r w:rsidRPr="009A1E1B">
              <w:rPr>
                <w:i/>
                <w:iCs/>
              </w:rPr>
              <w:t>Speaker</w:t>
            </w:r>
          </w:p>
        </w:tc>
        <w:tc>
          <w:tcPr>
            <w:tcW w:w="1335" w:type="dxa"/>
          </w:tcPr>
          <w:p w14:paraId="7AF33626" w14:textId="2C7F9567" w:rsidR="00F03098" w:rsidRPr="009A1E1B" w:rsidRDefault="00E864D5" w:rsidP="009422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Agenda Item</w:t>
            </w:r>
          </w:p>
        </w:tc>
        <w:tc>
          <w:tcPr>
            <w:tcW w:w="4757" w:type="dxa"/>
          </w:tcPr>
          <w:p w14:paraId="5F714B23" w14:textId="4DCEE0AC" w:rsidR="00F03098" w:rsidRPr="009A1E1B" w:rsidRDefault="006C3D3D" w:rsidP="0094227D">
            <w:pPr>
              <w:jc w:val="center"/>
              <w:rPr>
                <w:i/>
                <w:iCs/>
              </w:rPr>
            </w:pPr>
            <w:r w:rsidRPr="009A1E1B">
              <w:rPr>
                <w:i/>
                <w:iCs/>
              </w:rPr>
              <w:t>Points</w:t>
            </w:r>
          </w:p>
        </w:tc>
        <w:tc>
          <w:tcPr>
            <w:tcW w:w="1996" w:type="dxa"/>
          </w:tcPr>
          <w:p w14:paraId="185C56F5" w14:textId="148E0652" w:rsidR="00F03098" w:rsidRPr="009A1E1B" w:rsidRDefault="006C3D3D" w:rsidP="0094227D">
            <w:pPr>
              <w:jc w:val="center"/>
              <w:rPr>
                <w:i/>
                <w:iCs/>
              </w:rPr>
            </w:pPr>
            <w:r w:rsidRPr="009A1E1B">
              <w:rPr>
                <w:i/>
                <w:iCs/>
              </w:rPr>
              <w:t>Action</w:t>
            </w:r>
          </w:p>
        </w:tc>
      </w:tr>
      <w:tr w:rsidR="00F06158" w14:paraId="7ABE7E0F" w14:textId="77777777" w:rsidTr="0019411F">
        <w:tc>
          <w:tcPr>
            <w:tcW w:w="928" w:type="dxa"/>
          </w:tcPr>
          <w:p w14:paraId="02F3A3F0" w14:textId="2D192253" w:rsidR="00F03098" w:rsidRPr="00B93FEB" w:rsidRDefault="00F03098" w:rsidP="00E9325E">
            <w:pPr>
              <w:rPr>
                <w:i/>
                <w:iCs/>
              </w:rPr>
            </w:pPr>
          </w:p>
        </w:tc>
        <w:tc>
          <w:tcPr>
            <w:tcW w:w="1335" w:type="dxa"/>
          </w:tcPr>
          <w:p w14:paraId="55866E3C" w14:textId="77777777" w:rsidR="002165D7" w:rsidRPr="002165D7" w:rsidRDefault="00A23A5D" w:rsidP="00756CBE">
            <w:pPr>
              <w:jc w:val="center"/>
              <w:rPr>
                <w:b/>
                <w:bCs/>
              </w:rPr>
            </w:pPr>
            <w:r w:rsidRPr="002165D7">
              <w:rPr>
                <w:b/>
                <w:bCs/>
              </w:rPr>
              <w:t>1</w:t>
            </w:r>
            <w:r w:rsidR="002165D7" w:rsidRPr="002165D7">
              <w:rPr>
                <w:b/>
                <w:bCs/>
              </w:rPr>
              <w:t xml:space="preserve"> </w:t>
            </w:r>
          </w:p>
          <w:p w14:paraId="57E4E841" w14:textId="5671C264" w:rsidR="00F03098" w:rsidRPr="002165D7" w:rsidRDefault="001D410C" w:rsidP="00756C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Welcome</w:t>
            </w:r>
          </w:p>
        </w:tc>
        <w:tc>
          <w:tcPr>
            <w:tcW w:w="4757" w:type="dxa"/>
          </w:tcPr>
          <w:p w14:paraId="03AEFD0E" w14:textId="006F9EE1" w:rsidR="000664C9" w:rsidRPr="000425B4" w:rsidRDefault="00AE477F" w:rsidP="00AE477F">
            <w:pPr>
              <w:pStyle w:val="ListParagraph"/>
              <w:numPr>
                <w:ilvl w:val="0"/>
                <w:numId w:val="41"/>
              </w:numPr>
            </w:pPr>
            <w:r>
              <w:t>The group introduces thems</w:t>
            </w:r>
            <w:r w:rsidR="00322611">
              <w:t xml:space="preserve">elves to the representatives from Aberdeen </w:t>
            </w:r>
            <w:proofErr w:type="spellStart"/>
            <w:r w:rsidR="00322611">
              <w:t>Cyrenians</w:t>
            </w:r>
            <w:proofErr w:type="spellEnd"/>
            <w:r w:rsidR="00322611">
              <w:t>.</w:t>
            </w:r>
          </w:p>
        </w:tc>
        <w:tc>
          <w:tcPr>
            <w:tcW w:w="1996" w:type="dxa"/>
          </w:tcPr>
          <w:p w14:paraId="6B2EBABB" w14:textId="3645CA44" w:rsidR="00F03098" w:rsidRDefault="00F03098" w:rsidP="00E9325E"/>
        </w:tc>
      </w:tr>
      <w:tr w:rsidR="00F06158" w14:paraId="3CF6EA29" w14:textId="77777777" w:rsidTr="0019411F">
        <w:tc>
          <w:tcPr>
            <w:tcW w:w="928" w:type="dxa"/>
          </w:tcPr>
          <w:p w14:paraId="6DC14957" w14:textId="6BA2B39F" w:rsidR="003615F5" w:rsidRPr="00B93FEB" w:rsidRDefault="00E03CE8" w:rsidP="00E9325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LK </w:t>
            </w:r>
          </w:p>
        </w:tc>
        <w:tc>
          <w:tcPr>
            <w:tcW w:w="1335" w:type="dxa"/>
          </w:tcPr>
          <w:p w14:paraId="2913E8A1" w14:textId="77777777" w:rsidR="003615F5" w:rsidRDefault="00A23A5D" w:rsidP="00756CBE">
            <w:pPr>
              <w:jc w:val="center"/>
              <w:rPr>
                <w:b/>
                <w:bCs/>
              </w:rPr>
            </w:pPr>
            <w:r w:rsidRPr="002165D7">
              <w:rPr>
                <w:b/>
                <w:bCs/>
              </w:rPr>
              <w:t>2</w:t>
            </w:r>
          </w:p>
          <w:p w14:paraId="2B2781B2" w14:textId="26288063" w:rsidR="001D410C" w:rsidRPr="002165D7" w:rsidRDefault="001D410C" w:rsidP="001D410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Guest Slot – Aberdeen </w:t>
            </w:r>
            <w:proofErr w:type="spellStart"/>
            <w:r>
              <w:rPr>
                <w:i/>
                <w:iCs/>
              </w:rPr>
              <w:t>Cyrenians</w:t>
            </w:r>
            <w:proofErr w:type="spellEnd"/>
          </w:p>
        </w:tc>
        <w:tc>
          <w:tcPr>
            <w:tcW w:w="4757" w:type="dxa"/>
          </w:tcPr>
          <w:p w14:paraId="65B68967" w14:textId="77777777" w:rsidR="00EA500E" w:rsidRDefault="00EA500E" w:rsidP="00EA500E">
            <w:pPr>
              <w:pStyle w:val="ListParagraph"/>
              <w:numPr>
                <w:ilvl w:val="0"/>
                <w:numId w:val="41"/>
              </w:numPr>
            </w:pPr>
            <w:r>
              <w:t xml:space="preserve">Support anyone who identifies as female over the age of 16 in Aberdeen who has been a victim of sexual or domestic violence. </w:t>
            </w:r>
          </w:p>
          <w:p w14:paraId="2F4B346C" w14:textId="5B4137F4" w:rsidR="00EA500E" w:rsidRDefault="00EA500E" w:rsidP="00EA500E">
            <w:pPr>
              <w:pStyle w:val="ListParagraph"/>
              <w:numPr>
                <w:ilvl w:val="0"/>
                <w:numId w:val="41"/>
              </w:numPr>
            </w:pPr>
            <w:r>
              <w:t xml:space="preserve">Victim/Survivor are given a case worker who they meet with to </w:t>
            </w:r>
            <w:r w:rsidR="00E77D2E">
              <w:t xml:space="preserve">receive person centred support. </w:t>
            </w:r>
            <w:r w:rsidR="00830D6C">
              <w:t>Various opportunities for weekly group meetings as well.</w:t>
            </w:r>
          </w:p>
          <w:p w14:paraId="398A1202" w14:textId="345E5FA1" w:rsidR="000C6ADD" w:rsidRDefault="000C6ADD" w:rsidP="00EA500E">
            <w:pPr>
              <w:pStyle w:val="ListParagraph"/>
              <w:numPr>
                <w:ilvl w:val="0"/>
                <w:numId w:val="41"/>
              </w:numPr>
            </w:pPr>
            <w:r>
              <w:t>Referral route</w:t>
            </w:r>
            <w:r w:rsidR="00830D6C">
              <w:t xml:space="preserve"> is very simple, through a form on their website. </w:t>
            </w:r>
          </w:p>
          <w:p w14:paraId="7CAA678A" w14:textId="77777777" w:rsidR="00E77D2E" w:rsidRDefault="00E77D2E" w:rsidP="00EA500E">
            <w:pPr>
              <w:pStyle w:val="ListParagraph"/>
              <w:numPr>
                <w:ilvl w:val="0"/>
                <w:numId w:val="41"/>
              </w:numPr>
            </w:pPr>
            <w:r>
              <w:t>EVA team</w:t>
            </w:r>
            <w:r w:rsidR="00A06FFF">
              <w:t xml:space="preserve"> (</w:t>
            </w:r>
            <w:r w:rsidR="004352EE">
              <w:t>member of the violence against women group)</w:t>
            </w:r>
            <w:r>
              <w:t xml:space="preserve"> specialise in Gender Based </w:t>
            </w:r>
            <w:r w:rsidR="000C6ADD">
              <w:t xml:space="preserve">Violence offering crisis intervention. </w:t>
            </w:r>
          </w:p>
          <w:p w14:paraId="3C3D8EFF" w14:textId="45EB2074" w:rsidR="009D61B8" w:rsidRDefault="004352EE" w:rsidP="009D61B8">
            <w:pPr>
              <w:pStyle w:val="ListParagraph"/>
              <w:numPr>
                <w:ilvl w:val="0"/>
                <w:numId w:val="41"/>
              </w:numPr>
            </w:pPr>
            <w:r>
              <w:t xml:space="preserve">Within other teams in the charity </w:t>
            </w:r>
            <w:r w:rsidR="001B7DFC">
              <w:t xml:space="preserve">there is support for food provisions, showering, </w:t>
            </w:r>
            <w:r w:rsidR="00600BBE">
              <w:t>washing clothes and financial advice/benefits advice.</w:t>
            </w:r>
          </w:p>
          <w:p w14:paraId="4F1B1A26" w14:textId="07A0EF8D" w:rsidR="00822457" w:rsidRDefault="009D61B8" w:rsidP="002B7711">
            <w:pPr>
              <w:pStyle w:val="ListParagraph"/>
              <w:numPr>
                <w:ilvl w:val="0"/>
                <w:numId w:val="41"/>
              </w:numPr>
            </w:pPr>
            <w:r>
              <w:t>Phone support, or face to face support</w:t>
            </w:r>
            <w:r w:rsidR="00600BBE">
              <w:t xml:space="preserve"> (this is the most popular)</w:t>
            </w:r>
            <w:r>
              <w:t xml:space="preserve"> can be offered, the</w:t>
            </w:r>
            <w:r w:rsidR="001B7DFC">
              <w:t xml:space="preserve"> charity is moving to Summer Street soon.</w:t>
            </w:r>
          </w:p>
          <w:p w14:paraId="205E4B80" w14:textId="77777777" w:rsidR="00830D6C" w:rsidRDefault="00830D6C" w:rsidP="00822457">
            <w:pPr>
              <w:pStyle w:val="ListParagraph"/>
              <w:jc w:val="center"/>
              <w:rPr>
                <w:b/>
                <w:bCs/>
              </w:rPr>
            </w:pPr>
          </w:p>
          <w:p w14:paraId="31E032FA" w14:textId="238780A0" w:rsidR="00822457" w:rsidRPr="00822457" w:rsidRDefault="00822457" w:rsidP="00822457">
            <w:pPr>
              <w:pStyle w:val="ListParagraph"/>
              <w:jc w:val="center"/>
              <w:rPr>
                <w:b/>
                <w:bCs/>
              </w:rPr>
            </w:pPr>
            <w:r w:rsidRPr="00822457">
              <w:rPr>
                <w:b/>
                <w:bCs/>
              </w:rPr>
              <w:lastRenderedPageBreak/>
              <w:t>Questions</w:t>
            </w:r>
          </w:p>
          <w:p w14:paraId="70B85A14" w14:textId="1164FCB2" w:rsidR="001B7DFC" w:rsidRDefault="004A7363" w:rsidP="009D61B8">
            <w:pPr>
              <w:pStyle w:val="ListParagraph"/>
              <w:numPr>
                <w:ilvl w:val="0"/>
                <w:numId w:val="41"/>
              </w:numPr>
            </w:pPr>
            <w:r w:rsidRPr="00E03CE8">
              <w:rPr>
                <w:i/>
                <w:iCs/>
              </w:rPr>
              <w:t>LK</w:t>
            </w:r>
            <w:r>
              <w:t xml:space="preserve"> asks </w:t>
            </w:r>
            <w:r w:rsidR="00DA2114">
              <w:t xml:space="preserve">about support for </w:t>
            </w:r>
            <w:r w:rsidR="00EA3441">
              <w:t>people who identify as</w:t>
            </w:r>
            <w:r w:rsidR="00F0048C">
              <w:t xml:space="preserve"> m</w:t>
            </w:r>
            <w:r w:rsidR="00EA3441">
              <w:t>ale</w:t>
            </w:r>
            <w:r w:rsidR="00F0048C">
              <w:t xml:space="preserve"> – it would be the Aberdeen City Councils Domestic Violence Group.</w:t>
            </w:r>
          </w:p>
          <w:p w14:paraId="5CF4DFD4" w14:textId="036B7D1E" w:rsidR="00F0048C" w:rsidRDefault="00F0048C" w:rsidP="009D61B8">
            <w:pPr>
              <w:pStyle w:val="ListParagraph"/>
              <w:numPr>
                <w:ilvl w:val="0"/>
                <w:numId w:val="41"/>
              </w:numPr>
            </w:pPr>
            <w:r w:rsidRPr="00E03CE8">
              <w:rPr>
                <w:i/>
                <w:iCs/>
              </w:rPr>
              <w:t>SE</w:t>
            </w:r>
            <w:r>
              <w:t xml:space="preserve"> asks about support for non-binary people, Eilidh is </w:t>
            </w:r>
            <w:r w:rsidR="00200013">
              <w:t xml:space="preserve">going </w:t>
            </w:r>
            <w:r>
              <w:t xml:space="preserve">to speak about this further with management. </w:t>
            </w:r>
          </w:p>
          <w:p w14:paraId="58C2175A" w14:textId="010E5370" w:rsidR="00AA6A86" w:rsidRDefault="00AA6A86" w:rsidP="009D61B8">
            <w:pPr>
              <w:pStyle w:val="ListParagraph"/>
              <w:numPr>
                <w:ilvl w:val="0"/>
                <w:numId w:val="41"/>
              </w:numPr>
            </w:pPr>
            <w:r w:rsidRPr="00200013">
              <w:rPr>
                <w:i/>
                <w:iCs/>
              </w:rPr>
              <w:t>JC</w:t>
            </w:r>
            <w:r>
              <w:t xml:space="preserve"> asks about trends in uptake in the service. Eilidh ha</w:t>
            </w:r>
            <w:r w:rsidR="00504DF1">
              <w:t>d</w:t>
            </w:r>
            <w:r>
              <w:t xml:space="preserve"> notices a trend in the increase in referrals in March.</w:t>
            </w:r>
          </w:p>
          <w:p w14:paraId="2C7364E1" w14:textId="701955DD" w:rsidR="00AA6A86" w:rsidRDefault="00AA6A86" w:rsidP="009D61B8">
            <w:pPr>
              <w:pStyle w:val="ListParagraph"/>
              <w:numPr>
                <w:ilvl w:val="0"/>
                <w:numId w:val="41"/>
              </w:numPr>
            </w:pPr>
            <w:r w:rsidRPr="00504DF1">
              <w:rPr>
                <w:i/>
                <w:iCs/>
              </w:rPr>
              <w:t xml:space="preserve">OC </w:t>
            </w:r>
            <w:r>
              <w:t xml:space="preserve">asks about opening hours and </w:t>
            </w:r>
            <w:r w:rsidR="00667019">
              <w:t xml:space="preserve">what the typical demographic of services users are. Opening hours, Monday – Thursday (9am – 5pm) and Friday (9am – 4pm). Typical service users are in their forties and the employees are largely in their 30s. </w:t>
            </w:r>
          </w:p>
          <w:p w14:paraId="666AFF68" w14:textId="77777777" w:rsidR="00667019" w:rsidRDefault="00667019" w:rsidP="009D61B8">
            <w:pPr>
              <w:pStyle w:val="ListParagraph"/>
              <w:numPr>
                <w:ilvl w:val="0"/>
                <w:numId w:val="41"/>
              </w:numPr>
            </w:pPr>
            <w:r w:rsidRPr="00504DF1">
              <w:rPr>
                <w:i/>
                <w:iCs/>
              </w:rPr>
              <w:t>GB</w:t>
            </w:r>
            <w:r>
              <w:t xml:space="preserve"> asks about the types of GBV that the </w:t>
            </w:r>
            <w:proofErr w:type="spellStart"/>
            <w:r>
              <w:t>Cyrenians</w:t>
            </w:r>
            <w:proofErr w:type="spellEnd"/>
            <w:r>
              <w:t xml:space="preserve"> can assist with. </w:t>
            </w:r>
            <w:r w:rsidR="001D14ED">
              <w:t xml:space="preserve">Eilidh advises that it is all forms of GBV, typically it is domestic violence and </w:t>
            </w:r>
            <w:r w:rsidR="00AE3818">
              <w:t>coercive control that are the most common.</w:t>
            </w:r>
          </w:p>
          <w:p w14:paraId="14BD4619" w14:textId="77777777" w:rsidR="00AE3818" w:rsidRDefault="00AE3818" w:rsidP="009D61B8">
            <w:pPr>
              <w:pStyle w:val="ListParagraph"/>
              <w:numPr>
                <w:ilvl w:val="0"/>
                <w:numId w:val="41"/>
              </w:numPr>
            </w:pPr>
            <w:r w:rsidRPr="00504DF1">
              <w:rPr>
                <w:i/>
                <w:iCs/>
              </w:rPr>
              <w:t>LK</w:t>
            </w:r>
            <w:r>
              <w:t xml:space="preserve"> asks about how the service is promoted across the city. </w:t>
            </w:r>
            <w:proofErr w:type="spellStart"/>
            <w:r w:rsidR="00081178">
              <w:t>Cyrenians</w:t>
            </w:r>
            <w:proofErr w:type="spellEnd"/>
            <w:r w:rsidR="00081178">
              <w:t xml:space="preserve"> are going to send the university promotional materials advertising the service. </w:t>
            </w:r>
            <w:r w:rsidR="00FF7EFA">
              <w:t>They also have Instagram and Facebook.</w:t>
            </w:r>
          </w:p>
          <w:p w14:paraId="2A073978" w14:textId="36369401" w:rsidR="00091327" w:rsidRDefault="00091327" w:rsidP="009D61B8">
            <w:pPr>
              <w:pStyle w:val="ListParagraph"/>
              <w:numPr>
                <w:ilvl w:val="0"/>
                <w:numId w:val="41"/>
              </w:numPr>
            </w:pPr>
            <w:r w:rsidRPr="002D4DC4">
              <w:rPr>
                <w:i/>
                <w:iCs/>
              </w:rPr>
              <w:t>LK</w:t>
            </w:r>
            <w:r>
              <w:t xml:space="preserve"> asks about </w:t>
            </w:r>
            <w:r w:rsidR="00FC2FE7">
              <w:t xml:space="preserve">the partnerships working with other institutions. </w:t>
            </w:r>
            <w:proofErr w:type="spellStart"/>
            <w:r w:rsidR="00FC2FE7">
              <w:t>Cyrenians</w:t>
            </w:r>
            <w:proofErr w:type="spellEnd"/>
            <w:r w:rsidR="00FC2FE7">
              <w:t xml:space="preserve"> have worked with RGU in the past in setting up their food bank and their </w:t>
            </w:r>
            <w:r w:rsidR="002D4DC4">
              <w:t>Freshers’</w:t>
            </w:r>
            <w:r w:rsidR="00FC2FE7">
              <w:t xml:space="preserve"> </w:t>
            </w:r>
            <w:r w:rsidR="002D4DC4">
              <w:t>F</w:t>
            </w:r>
            <w:r w:rsidR="00FC2FE7">
              <w:t xml:space="preserve">ayre. </w:t>
            </w:r>
          </w:p>
          <w:p w14:paraId="25A76381" w14:textId="7A9C47A6" w:rsidR="00FC2FE7" w:rsidRDefault="00FC2FE7" w:rsidP="009D61B8">
            <w:pPr>
              <w:pStyle w:val="ListParagraph"/>
              <w:numPr>
                <w:ilvl w:val="0"/>
                <w:numId w:val="41"/>
              </w:numPr>
            </w:pPr>
            <w:r w:rsidRPr="002D4DC4">
              <w:rPr>
                <w:i/>
                <w:iCs/>
              </w:rPr>
              <w:t xml:space="preserve">LK </w:t>
            </w:r>
            <w:r>
              <w:t>asks if there is a limit on the sessions</w:t>
            </w:r>
            <w:r w:rsidR="00822457">
              <w:t xml:space="preserve"> service users can attend. </w:t>
            </w:r>
            <w:proofErr w:type="spellStart"/>
            <w:r w:rsidR="00822457">
              <w:t>Cyrenians</w:t>
            </w:r>
            <w:proofErr w:type="spellEnd"/>
            <w:r w:rsidR="00822457">
              <w:t xml:space="preserve"> advise that the typical length of people accessing support is about 3 months. </w:t>
            </w:r>
          </w:p>
        </w:tc>
        <w:tc>
          <w:tcPr>
            <w:tcW w:w="1996" w:type="dxa"/>
          </w:tcPr>
          <w:p w14:paraId="21A11D8A" w14:textId="758B329B" w:rsidR="003615F5" w:rsidRDefault="000425B4" w:rsidP="00CD5E3C">
            <w:r>
              <w:lastRenderedPageBreak/>
              <w:t xml:space="preserve"> </w:t>
            </w:r>
          </w:p>
        </w:tc>
      </w:tr>
      <w:tr w:rsidR="00F06158" w14:paraId="10CA95FB" w14:textId="77777777" w:rsidTr="0019411F">
        <w:tc>
          <w:tcPr>
            <w:tcW w:w="928" w:type="dxa"/>
          </w:tcPr>
          <w:p w14:paraId="01E5E5BC" w14:textId="58A45F56" w:rsidR="003615F5" w:rsidRPr="00B93FEB" w:rsidRDefault="008A596D" w:rsidP="00E9325E">
            <w:pPr>
              <w:rPr>
                <w:i/>
                <w:iCs/>
              </w:rPr>
            </w:pPr>
            <w:r>
              <w:rPr>
                <w:i/>
                <w:iCs/>
              </w:rPr>
              <w:t>N/A</w:t>
            </w:r>
          </w:p>
        </w:tc>
        <w:tc>
          <w:tcPr>
            <w:tcW w:w="1335" w:type="dxa"/>
          </w:tcPr>
          <w:p w14:paraId="4292981C" w14:textId="77777777" w:rsidR="003615F5" w:rsidRDefault="00A23A5D" w:rsidP="00756CBE">
            <w:pPr>
              <w:jc w:val="center"/>
              <w:rPr>
                <w:b/>
                <w:bCs/>
              </w:rPr>
            </w:pPr>
            <w:r w:rsidRPr="002165D7">
              <w:rPr>
                <w:b/>
                <w:bCs/>
              </w:rPr>
              <w:t>3</w:t>
            </w:r>
          </w:p>
          <w:p w14:paraId="6BAB0455" w14:textId="378BDA0D" w:rsidR="002165D7" w:rsidRPr="002165D7" w:rsidRDefault="00D67ABD" w:rsidP="00F6186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Convener’s</w:t>
            </w:r>
            <w:r w:rsidR="001D410C">
              <w:rPr>
                <w:i/>
                <w:iCs/>
              </w:rPr>
              <w:t xml:space="preserve"> Update</w:t>
            </w:r>
          </w:p>
        </w:tc>
        <w:tc>
          <w:tcPr>
            <w:tcW w:w="4757" w:type="dxa"/>
          </w:tcPr>
          <w:p w14:paraId="1AD22313" w14:textId="44626904" w:rsidR="00A7162A" w:rsidRDefault="008A596D" w:rsidP="005E1079">
            <w:pPr>
              <w:pStyle w:val="ListParagraph"/>
              <w:numPr>
                <w:ilvl w:val="0"/>
                <w:numId w:val="42"/>
              </w:numPr>
            </w:pPr>
            <w:r>
              <w:t xml:space="preserve">N/A due to Nick’s Absence from </w:t>
            </w:r>
            <w:r w:rsidR="0067667F">
              <w:t>today’s</w:t>
            </w:r>
            <w:r>
              <w:t xml:space="preserve"> meeting. </w:t>
            </w:r>
          </w:p>
        </w:tc>
        <w:tc>
          <w:tcPr>
            <w:tcW w:w="1996" w:type="dxa"/>
          </w:tcPr>
          <w:p w14:paraId="0A985391" w14:textId="7512EC8D" w:rsidR="008853C7" w:rsidRDefault="0031386D" w:rsidP="00E6149A">
            <w:r>
              <w:t>.</w:t>
            </w:r>
          </w:p>
        </w:tc>
      </w:tr>
      <w:tr w:rsidR="00F06158" w14:paraId="4831081A" w14:textId="77777777" w:rsidTr="0019411F">
        <w:tc>
          <w:tcPr>
            <w:tcW w:w="928" w:type="dxa"/>
          </w:tcPr>
          <w:p w14:paraId="12578E16" w14:textId="1E32830E" w:rsidR="003615F5" w:rsidRPr="00B93FEB" w:rsidRDefault="008A596D" w:rsidP="00E9325E">
            <w:pPr>
              <w:rPr>
                <w:i/>
                <w:iCs/>
              </w:rPr>
            </w:pPr>
            <w:r>
              <w:rPr>
                <w:i/>
                <w:iCs/>
              </w:rPr>
              <w:t>LK</w:t>
            </w:r>
          </w:p>
        </w:tc>
        <w:tc>
          <w:tcPr>
            <w:tcW w:w="1335" w:type="dxa"/>
          </w:tcPr>
          <w:p w14:paraId="031C99F1" w14:textId="77777777" w:rsidR="003615F5" w:rsidRDefault="00756CBE" w:rsidP="00756CBE">
            <w:pPr>
              <w:jc w:val="center"/>
              <w:rPr>
                <w:b/>
                <w:bCs/>
              </w:rPr>
            </w:pPr>
            <w:r w:rsidRPr="002165D7">
              <w:rPr>
                <w:b/>
                <w:bCs/>
              </w:rPr>
              <w:t>4</w:t>
            </w:r>
          </w:p>
          <w:p w14:paraId="43F28AC1" w14:textId="6701AC8D" w:rsidR="002165D7" w:rsidRPr="002165D7" w:rsidRDefault="001D410C" w:rsidP="00F6186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Approval of the Minutes from 05/12/2023 and 23/02/2024</w:t>
            </w:r>
          </w:p>
        </w:tc>
        <w:tc>
          <w:tcPr>
            <w:tcW w:w="4757" w:type="dxa"/>
          </w:tcPr>
          <w:p w14:paraId="4AC1EC43" w14:textId="3F74CD16" w:rsidR="00E8713C" w:rsidRDefault="008A596D" w:rsidP="008A596D">
            <w:pPr>
              <w:pStyle w:val="ListParagraph"/>
              <w:numPr>
                <w:ilvl w:val="0"/>
                <w:numId w:val="42"/>
              </w:numPr>
            </w:pPr>
            <w:r>
              <w:t xml:space="preserve">Approved – outstanding actions have been addressed. </w:t>
            </w:r>
          </w:p>
        </w:tc>
        <w:tc>
          <w:tcPr>
            <w:tcW w:w="1996" w:type="dxa"/>
          </w:tcPr>
          <w:p w14:paraId="0C9195EB" w14:textId="78215A9E" w:rsidR="003615F5" w:rsidRDefault="003615F5" w:rsidP="00E9325E"/>
        </w:tc>
      </w:tr>
      <w:tr w:rsidR="00F06158" w14:paraId="423F05F0" w14:textId="77777777" w:rsidTr="0019411F">
        <w:tc>
          <w:tcPr>
            <w:tcW w:w="928" w:type="dxa"/>
          </w:tcPr>
          <w:p w14:paraId="39FC3794" w14:textId="70BC147E" w:rsidR="003615F5" w:rsidRPr="00B93FEB" w:rsidRDefault="00CE14EB" w:rsidP="00E9325E">
            <w:pPr>
              <w:rPr>
                <w:i/>
                <w:iCs/>
              </w:rPr>
            </w:pPr>
            <w:r>
              <w:rPr>
                <w:i/>
                <w:iCs/>
              </w:rPr>
              <w:t>LK</w:t>
            </w:r>
          </w:p>
        </w:tc>
        <w:tc>
          <w:tcPr>
            <w:tcW w:w="1335" w:type="dxa"/>
          </w:tcPr>
          <w:p w14:paraId="6357D291" w14:textId="77777777" w:rsidR="003615F5" w:rsidRDefault="005E7DA6" w:rsidP="005E7DA6">
            <w:pPr>
              <w:jc w:val="center"/>
              <w:rPr>
                <w:b/>
                <w:bCs/>
              </w:rPr>
            </w:pPr>
            <w:r w:rsidRPr="002165D7">
              <w:rPr>
                <w:b/>
                <w:bCs/>
              </w:rPr>
              <w:t>5</w:t>
            </w:r>
          </w:p>
          <w:p w14:paraId="1BECF8B7" w14:textId="4BD00A1F" w:rsidR="002165D7" w:rsidRPr="002165D7" w:rsidRDefault="001D410C" w:rsidP="00F6186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GBV Policy Review</w:t>
            </w:r>
          </w:p>
        </w:tc>
        <w:tc>
          <w:tcPr>
            <w:tcW w:w="4757" w:type="dxa"/>
          </w:tcPr>
          <w:p w14:paraId="090742F2" w14:textId="0E6632AD" w:rsidR="00D735B3" w:rsidRDefault="00CE14EB" w:rsidP="00622832">
            <w:pPr>
              <w:pStyle w:val="ListParagraph"/>
              <w:numPr>
                <w:ilvl w:val="0"/>
                <w:numId w:val="40"/>
              </w:numPr>
            </w:pPr>
            <w:r>
              <w:t xml:space="preserve">The changes to the policy were highlighted. </w:t>
            </w:r>
            <w:r w:rsidR="0008487F">
              <w:t xml:space="preserve">The crisis information and overview now </w:t>
            </w:r>
            <w:proofErr w:type="gramStart"/>
            <w:r w:rsidR="0008487F">
              <w:t>heads</w:t>
            </w:r>
            <w:proofErr w:type="gramEnd"/>
            <w:r w:rsidR="0008487F">
              <w:t xml:space="preserve"> the document, The Code of Practice information is</w:t>
            </w:r>
            <w:r w:rsidR="001336D4">
              <w:t xml:space="preserve"> now included and L.I.S.T.E.N training is </w:t>
            </w:r>
            <w:r w:rsidR="0071605C">
              <w:t>mentioned.</w:t>
            </w:r>
            <w:r w:rsidR="001336D4">
              <w:t xml:space="preserve"> </w:t>
            </w:r>
          </w:p>
          <w:p w14:paraId="28267FC2" w14:textId="2BC85034" w:rsidR="001336D4" w:rsidRDefault="0071605C" w:rsidP="00622832">
            <w:pPr>
              <w:pStyle w:val="ListParagraph"/>
              <w:numPr>
                <w:ilvl w:val="0"/>
                <w:numId w:val="40"/>
              </w:numPr>
            </w:pPr>
            <w:r w:rsidRPr="00960C34">
              <w:rPr>
                <w:i/>
                <w:iCs/>
              </w:rPr>
              <w:lastRenderedPageBreak/>
              <w:t xml:space="preserve">LH </w:t>
            </w:r>
            <w:r>
              <w:t xml:space="preserve">discusses the changes from the staff side of things and clarifies </w:t>
            </w:r>
            <w:r w:rsidR="001A12B6">
              <w:t>the process going forward.</w:t>
            </w:r>
          </w:p>
          <w:p w14:paraId="46802541" w14:textId="26F73B4A" w:rsidR="008F0D6C" w:rsidRDefault="00B54C04" w:rsidP="00F6186B">
            <w:pPr>
              <w:pStyle w:val="ListParagraph"/>
              <w:numPr>
                <w:ilvl w:val="0"/>
                <w:numId w:val="40"/>
              </w:numPr>
            </w:pPr>
            <w:r>
              <w:t xml:space="preserve">Wording has been changed to ensure </w:t>
            </w:r>
            <w:r w:rsidR="0067667F">
              <w:t>that it</w:t>
            </w:r>
            <w:r>
              <w:t xml:space="preserve"> is consistent with the Higher Education equally safe terminology. </w:t>
            </w:r>
          </w:p>
          <w:p w14:paraId="26690C3D" w14:textId="77777777" w:rsidR="00217E7C" w:rsidRDefault="00217E7C" w:rsidP="00F6186B">
            <w:pPr>
              <w:pStyle w:val="ListParagraph"/>
              <w:numPr>
                <w:ilvl w:val="0"/>
                <w:numId w:val="40"/>
              </w:numPr>
            </w:pPr>
            <w:r>
              <w:t>Some sections have been amalgamated as they were discussing similar topics (reporting GBV).</w:t>
            </w:r>
          </w:p>
          <w:p w14:paraId="38746B28" w14:textId="77777777" w:rsidR="00A92161" w:rsidRDefault="00A92161" w:rsidP="00F6186B">
            <w:pPr>
              <w:pStyle w:val="ListParagraph"/>
              <w:numPr>
                <w:ilvl w:val="0"/>
                <w:numId w:val="40"/>
              </w:numPr>
            </w:pPr>
            <w:r w:rsidRPr="00960C34">
              <w:rPr>
                <w:i/>
                <w:iCs/>
              </w:rPr>
              <w:t>OC</w:t>
            </w:r>
            <w:r>
              <w:t xml:space="preserve"> and</w:t>
            </w:r>
            <w:r w:rsidRPr="00960C34">
              <w:rPr>
                <w:i/>
                <w:iCs/>
              </w:rPr>
              <w:t xml:space="preserve"> JC</w:t>
            </w:r>
            <w:r>
              <w:t xml:space="preserve"> both agree that the policy reads well overall. JC suggests that it might be worth looking at the structure of other policies to ensure coherency</w:t>
            </w:r>
            <w:r w:rsidR="007966A9">
              <w:t xml:space="preserve"> with information. </w:t>
            </w:r>
          </w:p>
          <w:p w14:paraId="60687795" w14:textId="77777777" w:rsidR="005041F4" w:rsidRDefault="005041F4" w:rsidP="00F6186B">
            <w:pPr>
              <w:pStyle w:val="ListParagraph"/>
              <w:numPr>
                <w:ilvl w:val="0"/>
                <w:numId w:val="40"/>
              </w:numPr>
            </w:pPr>
            <w:r w:rsidRPr="00960C34">
              <w:rPr>
                <w:i/>
                <w:iCs/>
              </w:rPr>
              <w:t>KR</w:t>
            </w:r>
            <w:r>
              <w:t xml:space="preserve"> advises that from a student </w:t>
            </w:r>
            <w:r w:rsidR="005E1079">
              <w:t xml:space="preserve">perspective, it is very digestible and easy to read and understand. </w:t>
            </w:r>
          </w:p>
          <w:p w14:paraId="1A3301A8" w14:textId="77777777" w:rsidR="00C51F54" w:rsidRDefault="00C51F54" w:rsidP="00F6186B">
            <w:pPr>
              <w:pStyle w:val="ListParagraph"/>
              <w:numPr>
                <w:ilvl w:val="0"/>
                <w:numId w:val="40"/>
              </w:numPr>
            </w:pPr>
            <w:r w:rsidRPr="00960C34">
              <w:rPr>
                <w:i/>
                <w:iCs/>
              </w:rPr>
              <w:t>SE</w:t>
            </w:r>
            <w:r>
              <w:t xml:space="preserve"> speaks about clarifying and differentiating gender identity vs sexual preference in the policy.</w:t>
            </w:r>
          </w:p>
          <w:p w14:paraId="6D0E570D" w14:textId="39CC9C3C" w:rsidR="00EF2AAC" w:rsidRDefault="00EF2AAC" w:rsidP="00F6186B">
            <w:pPr>
              <w:pStyle w:val="ListParagraph"/>
              <w:numPr>
                <w:ilvl w:val="0"/>
                <w:numId w:val="40"/>
              </w:numPr>
            </w:pPr>
            <w:r>
              <w:t>There is a working document that has been removed from the main Teams channel and is now on a separate channel – any feedback and be directed via email to</w:t>
            </w:r>
            <w:r w:rsidRPr="00960C34">
              <w:rPr>
                <w:i/>
                <w:iCs/>
              </w:rPr>
              <w:t xml:space="preserve"> LK</w:t>
            </w:r>
            <w:r>
              <w:t xml:space="preserve"> or Nick. </w:t>
            </w:r>
          </w:p>
        </w:tc>
        <w:tc>
          <w:tcPr>
            <w:tcW w:w="1996" w:type="dxa"/>
          </w:tcPr>
          <w:p w14:paraId="5A2E6E01" w14:textId="44D94A05" w:rsidR="00C22586" w:rsidRDefault="001056BE" w:rsidP="00E9325E">
            <w:r w:rsidRPr="00960C34">
              <w:rPr>
                <w:i/>
                <w:iCs/>
              </w:rPr>
              <w:lastRenderedPageBreak/>
              <w:t>LH</w:t>
            </w:r>
            <w:r>
              <w:t xml:space="preserve"> to draft the equality impact statement and looks for volunteers to review it. </w:t>
            </w:r>
          </w:p>
        </w:tc>
      </w:tr>
      <w:tr w:rsidR="00F06158" w14:paraId="3361ADB7" w14:textId="77777777" w:rsidTr="0019411F">
        <w:tc>
          <w:tcPr>
            <w:tcW w:w="928" w:type="dxa"/>
          </w:tcPr>
          <w:p w14:paraId="5DB4B53D" w14:textId="636F2D7C" w:rsidR="003615F5" w:rsidRPr="00B93FEB" w:rsidRDefault="00F109F8" w:rsidP="00E9325E">
            <w:pPr>
              <w:rPr>
                <w:i/>
                <w:iCs/>
              </w:rPr>
            </w:pPr>
            <w:r>
              <w:rPr>
                <w:i/>
                <w:iCs/>
              </w:rPr>
              <w:t>IR</w:t>
            </w:r>
            <w:r w:rsidR="008A596D">
              <w:rPr>
                <w:i/>
                <w:iCs/>
              </w:rPr>
              <w:t xml:space="preserve"> </w:t>
            </w:r>
          </w:p>
        </w:tc>
        <w:tc>
          <w:tcPr>
            <w:tcW w:w="1335" w:type="dxa"/>
          </w:tcPr>
          <w:p w14:paraId="2130C396" w14:textId="77777777" w:rsidR="00C9017B" w:rsidRDefault="005E7DA6" w:rsidP="005E7DA6">
            <w:pPr>
              <w:jc w:val="center"/>
              <w:rPr>
                <w:b/>
                <w:bCs/>
              </w:rPr>
            </w:pPr>
            <w:r w:rsidRPr="002165D7">
              <w:rPr>
                <w:b/>
                <w:bCs/>
              </w:rPr>
              <w:t>6</w:t>
            </w:r>
          </w:p>
          <w:p w14:paraId="7899C78A" w14:textId="110259B5" w:rsidR="002165D7" w:rsidRPr="002165D7" w:rsidRDefault="001D410C" w:rsidP="00F6186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 Plan</w:t>
            </w:r>
          </w:p>
        </w:tc>
        <w:tc>
          <w:tcPr>
            <w:tcW w:w="4757" w:type="dxa"/>
          </w:tcPr>
          <w:p w14:paraId="0BA3534B" w14:textId="77777777" w:rsidR="004133FB" w:rsidRDefault="00E7144B" w:rsidP="008A596D">
            <w:pPr>
              <w:pStyle w:val="ListParagraph"/>
              <w:numPr>
                <w:ilvl w:val="0"/>
                <w:numId w:val="43"/>
              </w:numPr>
            </w:pPr>
            <w:r>
              <w:t>Document is located in the meeting papers for the group to look at it. It discusses the institution</w:t>
            </w:r>
            <w:r w:rsidR="009C0C63">
              <w:t>s</w:t>
            </w:r>
            <w:r>
              <w:t xml:space="preserve"> strategic goals for GBV intervention and prevention going forward</w:t>
            </w:r>
            <w:r w:rsidR="009C0C63">
              <w:t>, and how we intend on reaching them.</w:t>
            </w:r>
          </w:p>
          <w:p w14:paraId="3E88E5EE" w14:textId="27466919" w:rsidR="009C0C63" w:rsidRDefault="009C0C63" w:rsidP="008A596D">
            <w:pPr>
              <w:pStyle w:val="ListParagraph"/>
              <w:numPr>
                <w:ilvl w:val="0"/>
                <w:numId w:val="43"/>
              </w:numPr>
            </w:pPr>
            <w:r w:rsidRPr="00EB45D7">
              <w:rPr>
                <w:i/>
                <w:iCs/>
              </w:rPr>
              <w:t>IR</w:t>
            </w:r>
            <w:r>
              <w:t xml:space="preserve"> looks to the group to provide any feedback. </w:t>
            </w:r>
          </w:p>
        </w:tc>
        <w:tc>
          <w:tcPr>
            <w:tcW w:w="1996" w:type="dxa"/>
          </w:tcPr>
          <w:p w14:paraId="24E9AB69" w14:textId="3C035173" w:rsidR="00A421C8" w:rsidRDefault="00421559" w:rsidP="00E9325E">
            <w:r>
              <w:t>By the next meeting (6</w:t>
            </w:r>
            <w:r w:rsidRPr="00421559">
              <w:rPr>
                <w:vertAlign w:val="superscript"/>
              </w:rPr>
              <w:t>th</w:t>
            </w:r>
            <w:r>
              <w:t xml:space="preserve"> of June) – </w:t>
            </w:r>
            <w:r w:rsidR="00EB45D7" w:rsidRPr="00EB45D7">
              <w:rPr>
                <w:i/>
                <w:iCs/>
              </w:rPr>
              <w:t>LK</w:t>
            </w:r>
            <w:r w:rsidRPr="00EB45D7">
              <w:rPr>
                <w:i/>
                <w:iCs/>
              </w:rPr>
              <w:t xml:space="preserve"> </w:t>
            </w:r>
            <w:r>
              <w:t>aim</w:t>
            </w:r>
            <w:r w:rsidR="00EB45D7">
              <w:t xml:space="preserve">s </w:t>
            </w:r>
            <w:r>
              <w:t>to have a more robust copy of the Action Plan</w:t>
            </w:r>
            <w:r w:rsidR="0065591C">
              <w:t xml:space="preserve">. </w:t>
            </w:r>
          </w:p>
        </w:tc>
      </w:tr>
      <w:tr w:rsidR="00F06158" w14:paraId="2F658B2E" w14:textId="77777777" w:rsidTr="0019411F">
        <w:tc>
          <w:tcPr>
            <w:tcW w:w="928" w:type="dxa"/>
          </w:tcPr>
          <w:p w14:paraId="45EA7C18" w14:textId="75A487DB" w:rsidR="003615F5" w:rsidRPr="00B93FEB" w:rsidRDefault="0065591C" w:rsidP="00E9325E">
            <w:pPr>
              <w:rPr>
                <w:i/>
                <w:iCs/>
              </w:rPr>
            </w:pPr>
            <w:r>
              <w:rPr>
                <w:i/>
                <w:iCs/>
              </w:rPr>
              <w:t>OC</w:t>
            </w:r>
          </w:p>
        </w:tc>
        <w:tc>
          <w:tcPr>
            <w:tcW w:w="1335" w:type="dxa"/>
          </w:tcPr>
          <w:p w14:paraId="4F82CC8D" w14:textId="2C61FBA9" w:rsidR="003615F5" w:rsidRDefault="00587BCC" w:rsidP="00756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4FA77E1C" w14:textId="2A90CB58" w:rsidR="002165D7" w:rsidRPr="002165D7" w:rsidRDefault="001D410C" w:rsidP="00756C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Padlet use for GBV Strategy Work</w:t>
            </w:r>
          </w:p>
        </w:tc>
        <w:tc>
          <w:tcPr>
            <w:tcW w:w="4757" w:type="dxa"/>
          </w:tcPr>
          <w:p w14:paraId="6CEC3421" w14:textId="21AEAC05" w:rsidR="007C08A5" w:rsidRDefault="00AE7865" w:rsidP="0065591C">
            <w:pPr>
              <w:pStyle w:val="ListParagraph"/>
              <w:numPr>
                <w:ilvl w:val="0"/>
                <w:numId w:val="44"/>
              </w:numPr>
            </w:pPr>
            <w:r w:rsidRPr="00EB45D7">
              <w:rPr>
                <w:i/>
                <w:iCs/>
              </w:rPr>
              <w:t>OC</w:t>
            </w:r>
            <w:r>
              <w:t xml:space="preserve"> shows the UNISON Scottish Higer Education Padlet. He highlights that it is a </w:t>
            </w:r>
            <w:r w:rsidR="00DF11CF">
              <w:t>useful</w:t>
            </w:r>
            <w:r>
              <w:t xml:space="preserve"> resource for practitioners </w:t>
            </w:r>
            <w:r w:rsidR="00B555E4">
              <w:t>as it contains all the information in one place</w:t>
            </w:r>
            <w:r w:rsidR="008E162E">
              <w:t xml:space="preserve"> and is very user friendly</w:t>
            </w:r>
            <w:r w:rsidR="00346926">
              <w:t>.</w:t>
            </w:r>
          </w:p>
          <w:p w14:paraId="78929019" w14:textId="26ED128B" w:rsidR="00346926" w:rsidRDefault="004919DB" w:rsidP="0065591C">
            <w:pPr>
              <w:pStyle w:val="ListParagraph"/>
              <w:numPr>
                <w:ilvl w:val="0"/>
                <w:numId w:val="44"/>
              </w:numPr>
            </w:pPr>
            <w:r w:rsidRPr="00EB45D7">
              <w:rPr>
                <w:i/>
                <w:iCs/>
              </w:rPr>
              <w:t>IR</w:t>
            </w:r>
            <w:r>
              <w:t xml:space="preserve"> suggests that </w:t>
            </w:r>
            <w:r w:rsidR="001C04E8">
              <w:t>the</w:t>
            </w:r>
            <w:r>
              <w:t xml:space="preserve"> GBV pop ups could benefit from them in terms of our ‘cheat sheets’ for practitioners and that it might be beneficial for neurodivergent students</w:t>
            </w:r>
            <w:r w:rsidR="00EB5950">
              <w:t xml:space="preserve"> who might find articulating their feelings hard. </w:t>
            </w:r>
          </w:p>
          <w:p w14:paraId="679DC665" w14:textId="35A88648" w:rsidR="00B31A3A" w:rsidRDefault="00B31A3A" w:rsidP="0065591C">
            <w:pPr>
              <w:pStyle w:val="ListParagraph"/>
              <w:numPr>
                <w:ilvl w:val="0"/>
                <w:numId w:val="44"/>
              </w:numPr>
            </w:pPr>
            <w:r w:rsidRPr="00EB45D7">
              <w:rPr>
                <w:i/>
                <w:iCs/>
              </w:rPr>
              <w:t>RW</w:t>
            </w:r>
            <w:r>
              <w:t xml:space="preserve"> highlights that there might be barriers to people using this support </w:t>
            </w:r>
            <w:r w:rsidR="00BF13C5">
              <w:t xml:space="preserve">given the sensitive nature of the content. Engagement </w:t>
            </w:r>
            <w:r w:rsidR="0067667F">
              <w:t xml:space="preserve">with the information might not be brilliant with a resource like this. </w:t>
            </w:r>
          </w:p>
        </w:tc>
        <w:tc>
          <w:tcPr>
            <w:tcW w:w="1996" w:type="dxa"/>
          </w:tcPr>
          <w:p w14:paraId="2AD102CF" w14:textId="7B12E50F" w:rsidR="00073718" w:rsidRDefault="00C34424" w:rsidP="00E9325E">
            <w:r w:rsidRPr="00EB45D7">
              <w:rPr>
                <w:i/>
                <w:iCs/>
              </w:rPr>
              <w:t>OC</w:t>
            </w:r>
            <w:r>
              <w:t xml:space="preserve"> to </w:t>
            </w:r>
            <w:r w:rsidR="00AA74B3">
              <w:t xml:space="preserve">show the group Padlet further in the next meeting. </w:t>
            </w:r>
          </w:p>
        </w:tc>
      </w:tr>
      <w:tr w:rsidR="00F06158" w14:paraId="53FB8AE2" w14:textId="77777777" w:rsidTr="0019411F">
        <w:tc>
          <w:tcPr>
            <w:tcW w:w="928" w:type="dxa"/>
          </w:tcPr>
          <w:p w14:paraId="17B3A193" w14:textId="4336B413" w:rsidR="003615F5" w:rsidRPr="00B93FEB" w:rsidRDefault="00AA74B3" w:rsidP="00E9325E">
            <w:pPr>
              <w:rPr>
                <w:i/>
                <w:iCs/>
              </w:rPr>
            </w:pPr>
            <w:r>
              <w:rPr>
                <w:i/>
                <w:iCs/>
              </w:rPr>
              <w:t>LK</w:t>
            </w:r>
          </w:p>
        </w:tc>
        <w:tc>
          <w:tcPr>
            <w:tcW w:w="1335" w:type="dxa"/>
          </w:tcPr>
          <w:p w14:paraId="0D79698D" w14:textId="11E2F4E4" w:rsidR="003615F5" w:rsidRDefault="00587BCC" w:rsidP="00756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614A3DB9" w14:textId="56585B06" w:rsidR="002165D7" w:rsidRPr="002165D7" w:rsidRDefault="001D410C" w:rsidP="00756C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Review of Reporting Tool Statistics</w:t>
            </w:r>
          </w:p>
        </w:tc>
        <w:tc>
          <w:tcPr>
            <w:tcW w:w="4757" w:type="dxa"/>
          </w:tcPr>
          <w:p w14:paraId="782EBA52" w14:textId="3847F5B4" w:rsidR="006D5A66" w:rsidRDefault="00EA3441" w:rsidP="00AA74B3">
            <w:pPr>
              <w:pStyle w:val="ListParagraph"/>
              <w:numPr>
                <w:ilvl w:val="0"/>
                <w:numId w:val="45"/>
              </w:numPr>
            </w:pPr>
            <w:r>
              <w:lastRenderedPageBreak/>
              <w:t xml:space="preserve">This point will not be discussed </w:t>
            </w:r>
            <w:proofErr w:type="gramStart"/>
            <w:r>
              <w:t>today, but</w:t>
            </w:r>
            <w:proofErr w:type="gramEnd"/>
            <w:r>
              <w:t xml:space="preserve"> will remain as a standing item on the </w:t>
            </w:r>
            <w:r>
              <w:lastRenderedPageBreak/>
              <w:t>agenda as members of the SG are encouraged to regularly look at the stats for their information</w:t>
            </w:r>
            <w:r w:rsidR="00AA74B3">
              <w:t xml:space="preserve">. </w:t>
            </w:r>
          </w:p>
        </w:tc>
        <w:tc>
          <w:tcPr>
            <w:tcW w:w="1996" w:type="dxa"/>
          </w:tcPr>
          <w:p w14:paraId="33AECD02" w14:textId="343BD37F" w:rsidR="003615F5" w:rsidRDefault="003615F5" w:rsidP="00E9325E"/>
        </w:tc>
      </w:tr>
      <w:tr w:rsidR="00F06158" w14:paraId="39D0A36B" w14:textId="77777777" w:rsidTr="0019411F">
        <w:tc>
          <w:tcPr>
            <w:tcW w:w="928" w:type="dxa"/>
          </w:tcPr>
          <w:p w14:paraId="0C1171F6" w14:textId="7BA07A07" w:rsidR="003615F5" w:rsidRPr="00B93FEB" w:rsidRDefault="003615F5" w:rsidP="00E9325E">
            <w:pPr>
              <w:rPr>
                <w:i/>
                <w:iCs/>
              </w:rPr>
            </w:pPr>
          </w:p>
        </w:tc>
        <w:tc>
          <w:tcPr>
            <w:tcW w:w="1335" w:type="dxa"/>
          </w:tcPr>
          <w:p w14:paraId="07915889" w14:textId="324637D9" w:rsidR="003615F5" w:rsidRDefault="00587BCC" w:rsidP="00756C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144D92FB" w14:textId="462A9194" w:rsidR="002165D7" w:rsidRPr="002165D7" w:rsidRDefault="001D410C" w:rsidP="00756C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AOCB</w:t>
            </w:r>
          </w:p>
        </w:tc>
        <w:tc>
          <w:tcPr>
            <w:tcW w:w="4757" w:type="dxa"/>
          </w:tcPr>
          <w:p w14:paraId="79E153E6" w14:textId="77777777" w:rsidR="00230776" w:rsidRDefault="00A07839" w:rsidP="00A07839">
            <w:pPr>
              <w:pStyle w:val="ListParagraph"/>
              <w:numPr>
                <w:ilvl w:val="0"/>
                <w:numId w:val="45"/>
              </w:numPr>
            </w:pPr>
            <w:r w:rsidRPr="00EB45D7">
              <w:rPr>
                <w:i/>
                <w:iCs/>
              </w:rPr>
              <w:t>OC</w:t>
            </w:r>
            <w:r>
              <w:t xml:space="preserve"> speaks about the L.I.S.T.E.N train the trainer </w:t>
            </w:r>
            <w:r w:rsidR="00E3221A">
              <w:t xml:space="preserve">model and highlights that it might be beneficial to train more people to ensure the roll out of the work across the institution. </w:t>
            </w:r>
          </w:p>
          <w:p w14:paraId="79260EB4" w14:textId="77777777" w:rsidR="00EA3441" w:rsidRPr="00EA3441" w:rsidRDefault="00EA3441" w:rsidP="00A07839">
            <w:pPr>
              <w:pStyle w:val="ListParagraph"/>
              <w:numPr>
                <w:ilvl w:val="0"/>
                <w:numId w:val="45"/>
              </w:numPr>
            </w:pPr>
            <w:r w:rsidRPr="00EA3441">
              <w:t xml:space="preserve">LK advises that this is not something we can commit to at the moment until a conversation has been had with NGE in the first instance. </w:t>
            </w:r>
          </w:p>
          <w:p w14:paraId="7F0C6BE4" w14:textId="74599357" w:rsidR="00EA3441" w:rsidRDefault="00EA3441" w:rsidP="00EA3441">
            <w:pPr>
              <w:pStyle w:val="ListParagraph"/>
            </w:pPr>
          </w:p>
        </w:tc>
        <w:tc>
          <w:tcPr>
            <w:tcW w:w="1996" w:type="dxa"/>
          </w:tcPr>
          <w:p w14:paraId="1A93F953" w14:textId="440F00D5" w:rsidR="003615F5" w:rsidRDefault="00CE5862" w:rsidP="00E9325E">
            <w:r w:rsidRPr="00EB45D7">
              <w:rPr>
                <w:i/>
                <w:iCs/>
              </w:rPr>
              <w:t>LK</w:t>
            </w:r>
            <w:r>
              <w:t xml:space="preserve"> to speak to Nick about </w:t>
            </w:r>
            <w:r w:rsidR="009644FF">
              <w:t>the potential opportunity of getting more staff from the institution trained to deliver L.I.S.T.E.N.</w:t>
            </w:r>
          </w:p>
        </w:tc>
      </w:tr>
      <w:tr w:rsidR="001D410C" w14:paraId="262F7082" w14:textId="77777777" w:rsidTr="0019411F">
        <w:tc>
          <w:tcPr>
            <w:tcW w:w="928" w:type="dxa"/>
          </w:tcPr>
          <w:p w14:paraId="4ACF43A0" w14:textId="77777777" w:rsidR="001D410C" w:rsidRPr="00B93FEB" w:rsidRDefault="001D410C" w:rsidP="00E9325E">
            <w:pPr>
              <w:rPr>
                <w:i/>
                <w:iCs/>
              </w:rPr>
            </w:pPr>
          </w:p>
        </w:tc>
        <w:tc>
          <w:tcPr>
            <w:tcW w:w="1335" w:type="dxa"/>
          </w:tcPr>
          <w:p w14:paraId="7F96305B" w14:textId="32183240" w:rsidR="001D410C" w:rsidRDefault="001D410C" w:rsidP="00DF1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0C622D37" w14:textId="1B4979E8" w:rsidR="001D410C" w:rsidRPr="001D410C" w:rsidRDefault="001D410C" w:rsidP="00756C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Date of Next Meeting</w:t>
            </w:r>
          </w:p>
        </w:tc>
        <w:tc>
          <w:tcPr>
            <w:tcW w:w="4757" w:type="dxa"/>
          </w:tcPr>
          <w:p w14:paraId="2D6D5386" w14:textId="31C7BB08" w:rsidR="001D410C" w:rsidRDefault="001D410C" w:rsidP="001D410C">
            <w:pPr>
              <w:pStyle w:val="ListParagraph"/>
              <w:numPr>
                <w:ilvl w:val="0"/>
                <w:numId w:val="39"/>
              </w:numPr>
            </w:pPr>
            <w:r>
              <w:t xml:space="preserve">MS Teams – </w:t>
            </w:r>
            <w:r w:rsidR="00745A1F">
              <w:t xml:space="preserve">Thursday </w:t>
            </w:r>
            <w:r>
              <w:t>6</w:t>
            </w:r>
            <w:r w:rsidRPr="001D410C">
              <w:rPr>
                <w:vertAlign w:val="superscript"/>
              </w:rPr>
              <w:t>th</w:t>
            </w:r>
            <w:r>
              <w:t xml:space="preserve"> June</w:t>
            </w:r>
            <w:r w:rsidR="00745A1F">
              <w:t xml:space="preserve"> 10am – 11:30am</w:t>
            </w:r>
          </w:p>
        </w:tc>
        <w:tc>
          <w:tcPr>
            <w:tcW w:w="1996" w:type="dxa"/>
          </w:tcPr>
          <w:p w14:paraId="562A0C87" w14:textId="77777777" w:rsidR="001D410C" w:rsidRDefault="001D410C" w:rsidP="00E9325E"/>
        </w:tc>
      </w:tr>
    </w:tbl>
    <w:p w14:paraId="658E534F" w14:textId="3E1BBFCB" w:rsidR="00DA2CB9" w:rsidRDefault="007D68D6" w:rsidP="00E9325E">
      <w:r>
        <w:t xml:space="preserve"> </w:t>
      </w:r>
    </w:p>
    <w:p w14:paraId="2B334AA4" w14:textId="0F213DDB" w:rsidR="00EB45D7" w:rsidRPr="00AB16FE" w:rsidRDefault="00EB45D7" w:rsidP="00E9325E">
      <w:pPr>
        <w:rPr>
          <w:i/>
          <w:iCs/>
        </w:rPr>
      </w:pPr>
      <w:r w:rsidRPr="00AB16FE">
        <w:rPr>
          <w:i/>
          <w:iCs/>
        </w:rPr>
        <w:t>Useful Links:</w:t>
      </w:r>
    </w:p>
    <w:p w14:paraId="2A15A557" w14:textId="09ABC81C" w:rsidR="00EB45D7" w:rsidRDefault="006C3EAC" w:rsidP="00E9325E">
      <w:r>
        <w:t xml:space="preserve">Aberdeen </w:t>
      </w:r>
      <w:proofErr w:type="spellStart"/>
      <w:r>
        <w:t>Cyrenians</w:t>
      </w:r>
      <w:proofErr w:type="spellEnd"/>
      <w:r>
        <w:t xml:space="preserve"> - </w:t>
      </w:r>
      <w:hyperlink r:id="rId11" w:history="1">
        <w:r w:rsidRPr="00C74ADC">
          <w:rPr>
            <w:rStyle w:val="Hyperlink"/>
          </w:rPr>
          <w:t>https://www.weareac.org/</w:t>
        </w:r>
      </w:hyperlink>
      <w:r>
        <w:t xml:space="preserve"> </w:t>
      </w:r>
    </w:p>
    <w:p w14:paraId="34F57F00" w14:textId="77777777" w:rsidR="00CE3C03" w:rsidRDefault="00CE3C03" w:rsidP="00CE3C03">
      <w:pPr>
        <w:rPr>
          <w:u w:val="single"/>
        </w:rPr>
      </w:pPr>
    </w:p>
    <w:p w14:paraId="1B71FE77" w14:textId="7E02E219" w:rsidR="005E7223" w:rsidRDefault="00AB16FE" w:rsidP="00CE3C03">
      <w:pPr>
        <w:jc w:val="center"/>
      </w:pPr>
      <w:r w:rsidRPr="00960C34">
        <w:rPr>
          <w:i/>
          <w:iCs/>
        </w:rPr>
        <w:t>LH</w:t>
      </w:r>
      <w:r>
        <w:t xml:space="preserve"> to draft the equality impact statement and looks for volunteers to review it.</w:t>
      </w:r>
    </w:p>
    <w:p w14:paraId="4FB47DAF" w14:textId="5A46925E" w:rsidR="00AB16FE" w:rsidRDefault="00AB16FE" w:rsidP="00CE3C03">
      <w:pPr>
        <w:jc w:val="center"/>
        <w:rPr>
          <w:b/>
          <w:bCs/>
        </w:rPr>
      </w:pPr>
      <w:r>
        <w:t>By the next meeting (6</w:t>
      </w:r>
      <w:r w:rsidRPr="00421559">
        <w:rPr>
          <w:vertAlign w:val="superscript"/>
        </w:rPr>
        <w:t>th</w:t>
      </w:r>
      <w:r>
        <w:t xml:space="preserve"> of June) – </w:t>
      </w:r>
      <w:r w:rsidRPr="00EB45D7">
        <w:rPr>
          <w:i/>
          <w:iCs/>
        </w:rPr>
        <w:t xml:space="preserve">LK </w:t>
      </w:r>
      <w:r>
        <w:t>aims to have a more robust copy of the Action Plan.</w:t>
      </w:r>
    </w:p>
    <w:p w14:paraId="33AC907B" w14:textId="74764514" w:rsidR="005E7223" w:rsidRDefault="00AB16FE" w:rsidP="00CE3C03">
      <w:pPr>
        <w:jc w:val="center"/>
      </w:pPr>
      <w:r w:rsidRPr="00EB45D7">
        <w:rPr>
          <w:i/>
          <w:iCs/>
        </w:rPr>
        <w:t>OC</w:t>
      </w:r>
      <w:r>
        <w:t xml:space="preserve"> to show the group Padlet further in the next meeting.</w:t>
      </w:r>
    </w:p>
    <w:p w14:paraId="1A10E272" w14:textId="0E9FC585" w:rsidR="00AB16FE" w:rsidRDefault="00AB16FE" w:rsidP="00CE3C03">
      <w:pPr>
        <w:jc w:val="center"/>
        <w:rPr>
          <w:b/>
          <w:bCs/>
        </w:rPr>
      </w:pPr>
      <w:r w:rsidRPr="00EB45D7">
        <w:rPr>
          <w:i/>
          <w:iCs/>
        </w:rPr>
        <w:t>LK</w:t>
      </w:r>
      <w:r>
        <w:t xml:space="preserve"> to speak to Nick about the potential opportunity of getting more staff from the institution trained to deliver L.I.S.T.E.N.</w:t>
      </w:r>
    </w:p>
    <w:p w14:paraId="0026BEF2" w14:textId="77777777" w:rsidR="005E7223" w:rsidRDefault="005E7223" w:rsidP="00CE3C03">
      <w:pPr>
        <w:jc w:val="center"/>
        <w:rPr>
          <w:b/>
          <w:bCs/>
        </w:rPr>
      </w:pPr>
    </w:p>
    <w:p w14:paraId="301D284C" w14:textId="7A61DB20" w:rsidR="002165D7" w:rsidRDefault="00FB150E" w:rsidP="00F6186B">
      <w:pPr>
        <w:jc w:val="center"/>
        <w:rPr>
          <w:b/>
          <w:bCs/>
        </w:rPr>
      </w:pPr>
      <w:r w:rsidRPr="00FB150E">
        <w:rPr>
          <w:b/>
          <w:bCs/>
        </w:rPr>
        <w:t>Breakdown of Action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B150E" w14:paraId="2E7A7FBA" w14:textId="77777777" w:rsidTr="00FB150E">
        <w:tc>
          <w:tcPr>
            <w:tcW w:w="3005" w:type="dxa"/>
          </w:tcPr>
          <w:p w14:paraId="76C32CEE" w14:textId="05A365DB" w:rsidR="00FB150E" w:rsidRPr="0094227D" w:rsidRDefault="00FB150E" w:rsidP="0094227D">
            <w:pPr>
              <w:jc w:val="center"/>
              <w:rPr>
                <w:i/>
                <w:iCs/>
              </w:rPr>
            </w:pPr>
            <w:r w:rsidRPr="0094227D">
              <w:rPr>
                <w:i/>
                <w:iCs/>
              </w:rPr>
              <w:t>Action Point(s)</w:t>
            </w:r>
          </w:p>
        </w:tc>
        <w:tc>
          <w:tcPr>
            <w:tcW w:w="3005" w:type="dxa"/>
          </w:tcPr>
          <w:p w14:paraId="389FADDB" w14:textId="378FD0EF" w:rsidR="00FB150E" w:rsidRPr="0094227D" w:rsidRDefault="00F77189" w:rsidP="0094227D">
            <w:pPr>
              <w:jc w:val="center"/>
              <w:rPr>
                <w:i/>
                <w:iCs/>
              </w:rPr>
            </w:pPr>
            <w:r w:rsidRPr="0094227D">
              <w:rPr>
                <w:i/>
                <w:iCs/>
              </w:rPr>
              <w:t>Person(s) Responsible</w:t>
            </w:r>
          </w:p>
        </w:tc>
        <w:tc>
          <w:tcPr>
            <w:tcW w:w="3006" w:type="dxa"/>
          </w:tcPr>
          <w:p w14:paraId="60DD8D16" w14:textId="7C174155" w:rsidR="00FB150E" w:rsidRPr="0094227D" w:rsidRDefault="00F77189" w:rsidP="0094227D">
            <w:pPr>
              <w:jc w:val="center"/>
              <w:rPr>
                <w:i/>
                <w:iCs/>
              </w:rPr>
            </w:pPr>
            <w:r w:rsidRPr="0094227D">
              <w:rPr>
                <w:i/>
                <w:iCs/>
              </w:rPr>
              <w:t>Deadline</w:t>
            </w:r>
          </w:p>
        </w:tc>
      </w:tr>
      <w:tr w:rsidR="00F77189" w14:paraId="32C7751C" w14:textId="77777777" w:rsidTr="00FB150E">
        <w:tc>
          <w:tcPr>
            <w:tcW w:w="3005" w:type="dxa"/>
          </w:tcPr>
          <w:p w14:paraId="67322168" w14:textId="54E5A870" w:rsidR="00F77189" w:rsidRPr="005E7223" w:rsidRDefault="008C0C37" w:rsidP="00847825">
            <w:pPr>
              <w:jc w:val="center"/>
            </w:pPr>
            <w:r>
              <w:t xml:space="preserve">Draft the equality impact statement and look for volunteers to review it. </w:t>
            </w:r>
          </w:p>
        </w:tc>
        <w:tc>
          <w:tcPr>
            <w:tcW w:w="3005" w:type="dxa"/>
          </w:tcPr>
          <w:p w14:paraId="09388FFD" w14:textId="14AB06D6" w:rsidR="00F77189" w:rsidRDefault="008451C9" w:rsidP="008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LH</w:t>
            </w:r>
          </w:p>
        </w:tc>
        <w:tc>
          <w:tcPr>
            <w:tcW w:w="3006" w:type="dxa"/>
          </w:tcPr>
          <w:p w14:paraId="59F8A464" w14:textId="5A00D027" w:rsidR="00F77189" w:rsidRPr="008C0C37" w:rsidRDefault="008C0C37" w:rsidP="00FB150E">
            <w:pPr>
              <w:jc w:val="center"/>
            </w:pPr>
            <w:r w:rsidRPr="008C0C37">
              <w:t>N/A</w:t>
            </w:r>
          </w:p>
        </w:tc>
      </w:tr>
      <w:tr w:rsidR="00F77189" w14:paraId="557FC6B5" w14:textId="77777777" w:rsidTr="00FB150E">
        <w:tc>
          <w:tcPr>
            <w:tcW w:w="3005" w:type="dxa"/>
          </w:tcPr>
          <w:p w14:paraId="7B741CAC" w14:textId="382EDAE2" w:rsidR="00F77189" w:rsidRPr="008C0C37" w:rsidRDefault="008C0C37" w:rsidP="00FB150E">
            <w:pPr>
              <w:jc w:val="center"/>
            </w:pPr>
            <w:r>
              <w:t>Further develop the Action Plan.</w:t>
            </w:r>
          </w:p>
        </w:tc>
        <w:tc>
          <w:tcPr>
            <w:tcW w:w="3005" w:type="dxa"/>
          </w:tcPr>
          <w:p w14:paraId="307CFB28" w14:textId="6918C567" w:rsidR="00F77189" w:rsidRDefault="008C0C37" w:rsidP="008478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LK</w:t>
            </w:r>
          </w:p>
        </w:tc>
        <w:tc>
          <w:tcPr>
            <w:tcW w:w="3006" w:type="dxa"/>
          </w:tcPr>
          <w:p w14:paraId="45BBECFF" w14:textId="064E4699" w:rsidR="00F77189" w:rsidRPr="003B5C24" w:rsidRDefault="008C0C37" w:rsidP="00FB150E">
            <w:pPr>
              <w:jc w:val="center"/>
            </w:pPr>
            <w:r>
              <w:t>Next meeting (6</w:t>
            </w:r>
            <w:r w:rsidRPr="008C0C37">
              <w:rPr>
                <w:vertAlign w:val="superscript"/>
              </w:rPr>
              <w:t>th</w:t>
            </w:r>
            <w:r>
              <w:t xml:space="preserve"> June 24)</w:t>
            </w:r>
          </w:p>
        </w:tc>
      </w:tr>
      <w:tr w:rsidR="00F77189" w14:paraId="00CE9657" w14:textId="77777777" w:rsidTr="00FB150E">
        <w:tc>
          <w:tcPr>
            <w:tcW w:w="3005" w:type="dxa"/>
          </w:tcPr>
          <w:p w14:paraId="16CE8CE4" w14:textId="1FE5FE6C" w:rsidR="00F77189" w:rsidRDefault="00847825" w:rsidP="00FB150E">
            <w:pPr>
              <w:jc w:val="center"/>
              <w:rPr>
                <w:b/>
                <w:bCs/>
              </w:rPr>
            </w:pPr>
            <w:r>
              <w:t xml:space="preserve"> </w:t>
            </w:r>
            <w:r w:rsidR="008C0C37">
              <w:t>Show Padlet feat</w:t>
            </w:r>
            <w:r w:rsidR="007B4A5A">
              <w:t>ures further.</w:t>
            </w:r>
          </w:p>
        </w:tc>
        <w:tc>
          <w:tcPr>
            <w:tcW w:w="3005" w:type="dxa"/>
          </w:tcPr>
          <w:p w14:paraId="0CFFBA28" w14:textId="405CEC68" w:rsidR="00F77189" w:rsidRDefault="008C0C37" w:rsidP="007B4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</w:t>
            </w:r>
          </w:p>
        </w:tc>
        <w:tc>
          <w:tcPr>
            <w:tcW w:w="3006" w:type="dxa"/>
          </w:tcPr>
          <w:p w14:paraId="49955444" w14:textId="1F657DFA" w:rsidR="00F77189" w:rsidRPr="008C0C37" w:rsidRDefault="008C0C37" w:rsidP="00FB150E">
            <w:pPr>
              <w:jc w:val="center"/>
            </w:pPr>
            <w:r>
              <w:t>Next meeting (6</w:t>
            </w:r>
            <w:r w:rsidRPr="008C0C37">
              <w:rPr>
                <w:vertAlign w:val="superscript"/>
              </w:rPr>
              <w:t>th</w:t>
            </w:r>
            <w:r>
              <w:t xml:space="preserve"> June 24)</w:t>
            </w:r>
          </w:p>
        </w:tc>
      </w:tr>
      <w:tr w:rsidR="00F77189" w14:paraId="6787FED9" w14:textId="77777777" w:rsidTr="00FB150E">
        <w:tc>
          <w:tcPr>
            <w:tcW w:w="3005" w:type="dxa"/>
          </w:tcPr>
          <w:p w14:paraId="364155AA" w14:textId="03C32BA3" w:rsidR="00F77189" w:rsidRDefault="008C237D" w:rsidP="00FB150E">
            <w:pPr>
              <w:jc w:val="center"/>
              <w:rPr>
                <w:b/>
                <w:bCs/>
              </w:rPr>
            </w:pPr>
            <w:r>
              <w:t xml:space="preserve"> </w:t>
            </w:r>
            <w:r w:rsidR="00882D97">
              <w:t xml:space="preserve">Speak to Nick about the potential opportunity to get more staff in the institution trained to deliver </w:t>
            </w:r>
            <w:proofErr w:type="gramStart"/>
            <w:r w:rsidR="00882D97">
              <w:t>L.I.S.T.E.N .</w:t>
            </w:r>
            <w:proofErr w:type="gramEnd"/>
          </w:p>
        </w:tc>
        <w:tc>
          <w:tcPr>
            <w:tcW w:w="3005" w:type="dxa"/>
          </w:tcPr>
          <w:p w14:paraId="03803C3E" w14:textId="1A85C62F" w:rsidR="00F77189" w:rsidRDefault="007B4A5A" w:rsidP="008C2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LK</w:t>
            </w:r>
          </w:p>
        </w:tc>
        <w:tc>
          <w:tcPr>
            <w:tcW w:w="3006" w:type="dxa"/>
          </w:tcPr>
          <w:p w14:paraId="6993D60F" w14:textId="58C4FE1B" w:rsidR="00F77189" w:rsidRPr="00882D97" w:rsidRDefault="00882D97" w:rsidP="00FB150E">
            <w:pPr>
              <w:jc w:val="center"/>
            </w:pPr>
            <w:r w:rsidRPr="00882D97">
              <w:t>Next catchup (date TBC)</w:t>
            </w:r>
          </w:p>
        </w:tc>
      </w:tr>
    </w:tbl>
    <w:p w14:paraId="4BC27D82" w14:textId="77777777" w:rsidR="00FB150E" w:rsidRPr="00FB150E" w:rsidRDefault="00FB150E" w:rsidP="00FB150E">
      <w:pPr>
        <w:jc w:val="center"/>
        <w:rPr>
          <w:b/>
          <w:bCs/>
        </w:rPr>
      </w:pPr>
    </w:p>
    <w:sectPr w:rsidR="00FB150E" w:rsidRPr="00FB150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2299" w14:textId="77777777" w:rsidR="000624AA" w:rsidRDefault="000624AA" w:rsidP="00214CC7">
      <w:pPr>
        <w:spacing w:after="0" w:line="240" w:lineRule="auto"/>
      </w:pPr>
      <w:r>
        <w:separator/>
      </w:r>
    </w:p>
  </w:endnote>
  <w:endnote w:type="continuationSeparator" w:id="0">
    <w:p w14:paraId="1B77ACED" w14:textId="77777777" w:rsidR="000624AA" w:rsidRDefault="000624AA" w:rsidP="0021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9278" w14:textId="77777777" w:rsidR="000624AA" w:rsidRDefault="000624AA" w:rsidP="00214CC7">
      <w:pPr>
        <w:spacing w:after="0" w:line="240" w:lineRule="auto"/>
      </w:pPr>
      <w:r>
        <w:separator/>
      </w:r>
    </w:p>
  </w:footnote>
  <w:footnote w:type="continuationSeparator" w:id="0">
    <w:p w14:paraId="333F55D5" w14:textId="77777777" w:rsidR="000624AA" w:rsidRDefault="000624AA" w:rsidP="0021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175E" w14:textId="78659644" w:rsidR="0096238A" w:rsidRDefault="00275C94" w:rsidP="00275C94">
    <w:pPr>
      <w:pStyle w:val="Header"/>
      <w:tabs>
        <w:tab w:val="left" w:pos="428"/>
      </w:tabs>
    </w:pPr>
    <w:r>
      <w:t>Addressing GBV and Sexual Harassment</w:t>
    </w:r>
    <w:r>
      <w:tab/>
    </w:r>
    <w:r>
      <w:tab/>
    </w:r>
    <w:r w:rsidR="0096238A">
      <w:t>15</w:t>
    </w:r>
    <w:r w:rsidR="0096238A" w:rsidRPr="0096238A">
      <w:rPr>
        <w:vertAlign w:val="superscript"/>
      </w:rPr>
      <w:t>th</w:t>
    </w:r>
    <w:r w:rsidR="0096238A">
      <w:t xml:space="preserve"> April 2024</w:t>
    </w:r>
  </w:p>
  <w:p w14:paraId="2D498E1C" w14:textId="77777777" w:rsidR="00F6186B" w:rsidRDefault="00F6186B" w:rsidP="00275C94">
    <w:pPr>
      <w:pStyle w:val="Header"/>
      <w:tabs>
        <w:tab w:val="left" w:pos="4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3C2B"/>
    <w:multiLevelType w:val="hybridMultilevel"/>
    <w:tmpl w:val="3B465F3A"/>
    <w:lvl w:ilvl="0" w:tplc="3F0C144E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72322"/>
    <w:multiLevelType w:val="hybridMultilevel"/>
    <w:tmpl w:val="5BAC2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1271"/>
    <w:multiLevelType w:val="hybridMultilevel"/>
    <w:tmpl w:val="772A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1B59"/>
    <w:multiLevelType w:val="hybridMultilevel"/>
    <w:tmpl w:val="98741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E5CF5"/>
    <w:multiLevelType w:val="hybridMultilevel"/>
    <w:tmpl w:val="E536E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473D6"/>
    <w:multiLevelType w:val="hybridMultilevel"/>
    <w:tmpl w:val="6D889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4040D"/>
    <w:multiLevelType w:val="hybridMultilevel"/>
    <w:tmpl w:val="279C0B3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B3752A3"/>
    <w:multiLevelType w:val="hybridMultilevel"/>
    <w:tmpl w:val="E2626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143AD"/>
    <w:multiLevelType w:val="hybridMultilevel"/>
    <w:tmpl w:val="B8F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A6FA3"/>
    <w:multiLevelType w:val="hybridMultilevel"/>
    <w:tmpl w:val="2050FB2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D62B9A"/>
    <w:multiLevelType w:val="hybridMultilevel"/>
    <w:tmpl w:val="C7382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642D"/>
    <w:multiLevelType w:val="hybridMultilevel"/>
    <w:tmpl w:val="36C6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54D9A"/>
    <w:multiLevelType w:val="hybridMultilevel"/>
    <w:tmpl w:val="988E0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72E5C"/>
    <w:multiLevelType w:val="hybridMultilevel"/>
    <w:tmpl w:val="8BC21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60DB8"/>
    <w:multiLevelType w:val="hybridMultilevel"/>
    <w:tmpl w:val="FAFA0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15FAC"/>
    <w:multiLevelType w:val="hybridMultilevel"/>
    <w:tmpl w:val="3F02B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8717F"/>
    <w:multiLevelType w:val="hybridMultilevel"/>
    <w:tmpl w:val="A8D2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D2E7E"/>
    <w:multiLevelType w:val="hybridMultilevel"/>
    <w:tmpl w:val="906E6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436DF"/>
    <w:multiLevelType w:val="hybridMultilevel"/>
    <w:tmpl w:val="6CC4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52120"/>
    <w:multiLevelType w:val="hybridMultilevel"/>
    <w:tmpl w:val="FA4E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C2019"/>
    <w:multiLevelType w:val="hybridMultilevel"/>
    <w:tmpl w:val="9E42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71901"/>
    <w:multiLevelType w:val="hybridMultilevel"/>
    <w:tmpl w:val="EB408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25DAE"/>
    <w:multiLevelType w:val="hybridMultilevel"/>
    <w:tmpl w:val="286AD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42D0A"/>
    <w:multiLevelType w:val="hybridMultilevel"/>
    <w:tmpl w:val="0DD40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C37DF"/>
    <w:multiLevelType w:val="hybridMultilevel"/>
    <w:tmpl w:val="35B6E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01313"/>
    <w:multiLevelType w:val="hybridMultilevel"/>
    <w:tmpl w:val="EEF82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22794"/>
    <w:multiLevelType w:val="hybridMultilevel"/>
    <w:tmpl w:val="614C0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C5447"/>
    <w:multiLevelType w:val="hybridMultilevel"/>
    <w:tmpl w:val="C0DC2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96E90"/>
    <w:multiLevelType w:val="hybridMultilevel"/>
    <w:tmpl w:val="32762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B5B84"/>
    <w:multiLevelType w:val="hybridMultilevel"/>
    <w:tmpl w:val="1EC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E3A60"/>
    <w:multiLevelType w:val="hybridMultilevel"/>
    <w:tmpl w:val="650E2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B75AE"/>
    <w:multiLevelType w:val="hybridMultilevel"/>
    <w:tmpl w:val="CEA88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26179"/>
    <w:multiLevelType w:val="hybridMultilevel"/>
    <w:tmpl w:val="F6A01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62053"/>
    <w:multiLevelType w:val="hybridMultilevel"/>
    <w:tmpl w:val="AC944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673A9"/>
    <w:multiLevelType w:val="hybridMultilevel"/>
    <w:tmpl w:val="BF9EC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A6617"/>
    <w:multiLevelType w:val="hybridMultilevel"/>
    <w:tmpl w:val="98D0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84161"/>
    <w:multiLevelType w:val="hybridMultilevel"/>
    <w:tmpl w:val="D8BAECC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673104DD"/>
    <w:multiLevelType w:val="hybridMultilevel"/>
    <w:tmpl w:val="A8F8C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017F8"/>
    <w:multiLevelType w:val="hybridMultilevel"/>
    <w:tmpl w:val="63C610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5F7E3C"/>
    <w:multiLevelType w:val="hybridMultilevel"/>
    <w:tmpl w:val="241C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5E429C"/>
    <w:multiLevelType w:val="hybridMultilevel"/>
    <w:tmpl w:val="56EAD902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1" w15:restartNumberingAfterBreak="0">
    <w:nsid w:val="6FAF4D14"/>
    <w:multiLevelType w:val="hybridMultilevel"/>
    <w:tmpl w:val="75EAE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8282A"/>
    <w:multiLevelType w:val="hybridMultilevel"/>
    <w:tmpl w:val="256A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F71EB"/>
    <w:multiLevelType w:val="hybridMultilevel"/>
    <w:tmpl w:val="68E20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24082"/>
    <w:multiLevelType w:val="hybridMultilevel"/>
    <w:tmpl w:val="EA184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968667">
    <w:abstractNumId w:val="33"/>
  </w:num>
  <w:num w:numId="2" w16cid:durableId="2144688022">
    <w:abstractNumId w:val="32"/>
  </w:num>
  <w:num w:numId="3" w16cid:durableId="313069101">
    <w:abstractNumId w:val="1"/>
  </w:num>
  <w:num w:numId="4" w16cid:durableId="213464955">
    <w:abstractNumId w:val="9"/>
  </w:num>
  <w:num w:numId="5" w16cid:durableId="1113213710">
    <w:abstractNumId w:val="3"/>
  </w:num>
  <w:num w:numId="6" w16cid:durableId="1796366547">
    <w:abstractNumId w:val="26"/>
  </w:num>
  <w:num w:numId="7" w16cid:durableId="1984121054">
    <w:abstractNumId w:val="12"/>
  </w:num>
  <w:num w:numId="8" w16cid:durableId="584270473">
    <w:abstractNumId w:val="25"/>
  </w:num>
  <w:num w:numId="9" w16cid:durableId="698092657">
    <w:abstractNumId w:val="39"/>
  </w:num>
  <w:num w:numId="10" w16cid:durableId="1154448096">
    <w:abstractNumId w:val="13"/>
  </w:num>
  <w:num w:numId="11" w16cid:durableId="1867327868">
    <w:abstractNumId w:val="16"/>
  </w:num>
  <w:num w:numId="12" w16cid:durableId="632443048">
    <w:abstractNumId w:val="44"/>
  </w:num>
  <w:num w:numId="13" w16cid:durableId="1225264736">
    <w:abstractNumId w:val="19"/>
  </w:num>
  <w:num w:numId="14" w16cid:durableId="1928809018">
    <w:abstractNumId w:val="35"/>
  </w:num>
  <w:num w:numId="15" w16cid:durableId="367685549">
    <w:abstractNumId w:val="8"/>
  </w:num>
  <w:num w:numId="16" w16cid:durableId="1431006918">
    <w:abstractNumId w:val="42"/>
  </w:num>
  <w:num w:numId="17" w16cid:durableId="401172445">
    <w:abstractNumId w:val="38"/>
  </w:num>
  <w:num w:numId="18" w16cid:durableId="690648133">
    <w:abstractNumId w:val="21"/>
  </w:num>
  <w:num w:numId="19" w16cid:durableId="1321230143">
    <w:abstractNumId w:val="14"/>
  </w:num>
  <w:num w:numId="20" w16cid:durableId="239481639">
    <w:abstractNumId w:val="10"/>
  </w:num>
  <w:num w:numId="21" w16cid:durableId="1776708514">
    <w:abstractNumId w:val="41"/>
  </w:num>
  <w:num w:numId="22" w16cid:durableId="455494189">
    <w:abstractNumId w:val="29"/>
  </w:num>
  <w:num w:numId="23" w16cid:durableId="1935092801">
    <w:abstractNumId w:val="40"/>
  </w:num>
  <w:num w:numId="24" w16cid:durableId="312029711">
    <w:abstractNumId w:val="17"/>
  </w:num>
  <w:num w:numId="25" w16cid:durableId="758911071">
    <w:abstractNumId w:val="18"/>
  </w:num>
  <w:num w:numId="26" w16cid:durableId="1700008774">
    <w:abstractNumId w:val="0"/>
  </w:num>
  <w:num w:numId="27" w16cid:durableId="816996209">
    <w:abstractNumId w:val="22"/>
  </w:num>
  <w:num w:numId="28" w16cid:durableId="74478878">
    <w:abstractNumId w:val="23"/>
  </w:num>
  <w:num w:numId="29" w16cid:durableId="1688217654">
    <w:abstractNumId w:val="31"/>
  </w:num>
  <w:num w:numId="30" w16cid:durableId="1631550801">
    <w:abstractNumId w:val="36"/>
  </w:num>
  <w:num w:numId="31" w16cid:durableId="1982539538">
    <w:abstractNumId w:val="11"/>
  </w:num>
  <w:num w:numId="32" w16cid:durableId="385110581">
    <w:abstractNumId w:val="5"/>
  </w:num>
  <w:num w:numId="33" w16cid:durableId="2037778455">
    <w:abstractNumId w:val="6"/>
  </w:num>
  <w:num w:numId="34" w16cid:durableId="531311541">
    <w:abstractNumId w:val="2"/>
  </w:num>
  <w:num w:numId="35" w16cid:durableId="565916633">
    <w:abstractNumId w:val="30"/>
  </w:num>
  <w:num w:numId="36" w16cid:durableId="19937825">
    <w:abstractNumId w:val="27"/>
  </w:num>
  <w:num w:numId="37" w16cid:durableId="1289581748">
    <w:abstractNumId w:val="37"/>
  </w:num>
  <w:num w:numId="38" w16cid:durableId="975254261">
    <w:abstractNumId w:val="7"/>
  </w:num>
  <w:num w:numId="39" w16cid:durableId="1288849121">
    <w:abstractNumId w:val="34"/>
  </w:num>
  <w:num w:numId="40" w16cid:durableId="93289555">
    <w:abstractNumId w:val="24"/>
  </w:num>
  <w:num w:numId="41" w16cid:durableId="1171261792">
    <w:abstractNumId w:val="28"/>
  </w:num>
  <w:num w:numId="42" w16cid:durableId="356585994">
    <w:abstractNumId w:val="20"/>
  </w:num>
  <w:num w:numId="43" w16cid:durableId="1904876342">
    <w:abstractNumId w:val="4"/>
  </w:num>
  <w:num w:numId="44" w16cid:durableId="1728530767">
    <w:abstractNumId w:val="15"/>
  </w:num>
  <w:num w:numId="45" w16cid:durableId="210437968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5E"/>
    <w:rsid w:val="00011343"/>
    <w:rsid w:val="00013CFA"/>
    <w:rsid w:val="000210B7"/>
    <w:rsid w:val="000275C2"/>
    <w:rsid w:val="000425B4"/>
    <w:rsid w:val="000466ED"/>
    <w:rsid w:val="00047757"/>
    <w:rsid w:val="000573D6"/>
    <w:rsid w:val="00060108"/>
    <w:rsid w:val="000624AA"/>
    <w:rsid w:val="000664C9"/>
    <w:rsid w:val="00067FAA"/>
    <w:rsid w:val="00071BE7"/>
    <w:rsid w:val="00073718"/>
    <w:rsid w:val="00081178"/>
    <w:rsid w:val="0008487F"/>
    <w:rsid w:val="00084E3A"/>
    <w:rsid w:val="00090313"/>
    <w:rsid w:val="00091327"/>
    <w:rsid w:val="00092823"/>
    <w:rsid w:val="000B053A"/>
    <w:rsid w:val="000B1EA3"/>
    <w:rsid w:val="000B791A"/>
    <w:rsid w:val="000C572E"/>
    <w:rsid w:val="000C58F0"/>
    <w:rsid w:val="000C6ADD"/>
    <w:rsid w:val="000D27C9"/>
    <w:rsid w:val="000D4AE1"/>
    <w:rsid w:val="000E7D7B"/>
    <w:rsid w:val="000F176D"/>
    <w:rsid w:val="000F2A1A"/>
    <w:rsid w:val="000F2E39"/>
    <w:rsid w:val="000F6670"/>
    <w:rsid w:val="00100F74"/>
    <w:rsid w:val="001046C4"/>
    <w:rsid w:val="00104B17"/>
    <w:rsid w:val="001056BE"/>
    <w:rsid w:val="00111B06"/>
    <w:rsid w:val="00115F23"/>
    <w:rsid w:val="00117E91"/>
    <w:rsid w:val="00120D1C"/>
    <w:rsid w:val="0013053A"/>
    <w:rsid w:val="00131B32"/>
    <w:rsid w:val="00131F56"/>
    <w:rsid w:val="001336D4"/>
    <w:rsid w:val="00151FBF"/>
    <w:rsid w:val="001532B2"/>
    <w:rsid w:val="001616FA"/>
    <w:rsid w:val="001622BD"/>
    <w:rsid w:val="001647F4"/>
    <w:rsid w:val="001845D1"/>
    <w:rsid w:val="001926DD"/>
    <w:rsid w:val="0019411F"/>
    <w:rsid w:val="00196EE7"/>
    <w:rsid w:val="00197295"/>
    <w:rsid w:val="001A12B6"/>
    <w:rsid w:val="001B0799"/>
    <w:rsid w:val="001B3131"/>
    <w:rsid w:val="001B3416"/>
    <w:rsid w:val="001B7DFC"/>
    <w:rsid w:val="001C04E8"/>
    <w:rsid w:val="001C09BE"/>
    <w:rsid w:val="001C1044"/>
    <w:rsid w:val="001C206B"/>
    <w:rsid w:val="001D14ED"/>
    <w:rsid w:val="001D195C"/>
    <w:rsid w:val="001D1C47"/>
    <w:rsid w:val="001D394E"/>
    <w:rsid w:val="001D410C"/>
    <w:rsid w:val="001E2835"/>
    <w:rsid w:val="001E6A81"/>
    <w:rsid w:val="00200013"/>
    <w:rsid w:val="00214CC7"/>
    <w:rsid w:val="002165D7"/>
    <w:rsid w:val="00217E7C"/>
    <w:rsid w:val="00230776"/>
    <w:rsid w:val="00237FA1"/>
    <w:rsid w:val="00241498"/>
    <w:rsid w:val="0024297C"/>
    <w:rsid w:val="00253D0D"/>
    <w:rsid w:val="00275C94"/>
    <w:rsid w:val="002778CD"/>
    <w:rsid w:val="00283D7F"/>
    <w:rsid w:val="00286369"/>
    <w:rsid w:val="00287B4A"/>
    <w:rsid w:val="0029106A"/>
    <w:rsid w:val="00294EF4"/>
    <w:rsid w:val="002A30CA"/>
    <w:rsid w:val="002A6DF6"/>
    <w:rsid w:val="002B13BF"/>
    <w:rsid w:val="002B3975"/>
    <w:rsid w:val="002B3BE4"/>
    <w:rsid w:val="002B7711"/>
    <w:rsid w:val="002C25D6"/>
    <w:rsid w:val="002D4DC4"/>
    <w:rsid w:val="002D599D"/>
    <w:rsid w:val="002E145D"/>
    <w:rsid w:val="002E73B0"/>
    <w:rsid w:val="00305018"/>
    <w:rsid w:val="0031057C"/>
    <w:rsid w:val="0031386D"/>
    <w:rsid w:val="003160B5"/>
    <w:rsid w:val="00316976"/>
    <w:rsid w:val="00322611"/>
    <w:rsid w:val="00333FD5"/>
    <w:rsid w:val="00336A74"/>
    <w:rsid w:val="00346926"/>
    <w:rsid w:val="0035472F"/>
    <w:rsid w:val="00356486"/>
    <w:rsid w:val="003615F5"/>
    <w:rsid w:val="00367EBC"/>
    <w:rsid w:val="00380738"/>
    <w:rsid w:val="00397F4A"/>
    <w:rsid w:val="003B5C24"/>
    <w:rsid w:val="003D1C43"/>
    <w:rsid w:val="003E2410"/>
    <w:rsid w:val="003F698B"/>
    <w:rsid w:val="004133FB"/>
    <w:rsid w:val="00421559"/>
    <w:rsid w:val="00426DC9"/>
    <w:rsid w:val="00427F5B"/>
    <w:rsid w:val="004340B5"/>
    <w:rsid w:val="004352EE"/>
    <w:rsid w:val="00435CF0"/>
    <w:rsid w:val="00437EB5"/>
    <w:rsid w:val="004424C8"/>
    <w:rsid w:val="00455E99"/>
    <w:rsid w:val="00474B8A"/>
    <w:rsid w:val="00480D55"/>
    <w:rsid w:val="00481816"/>
    <w:rsid w:val="00490156"/>
    <w:rsid w:val="004919DB"/>
    <w:rsid w:val="004926FA"/>
    <w:rsid w:val="004A2C53"/>
    <w:rsid w:val="004A49B3"/>
    <w:rsid w:val="004A5217"/>
    <w:rsid w:val="004A57C7"/>
    <w:rsid w:val="004A7363"/>
    <w:rsid w:val="004B1F4D"/>
    <w:rsid w:val="004B426B"/>
    <w:rsid w:val="004C08F0"/>
    <w:rsid w:val="004C2882"/>
    <w:rsid w:val="004C3183"/>
    <w:rsid w:val="004D35F2"/>
    <w:rsid w:val="004E1EA7"/>
    <w:rsid w:val="004E5EEB"/>
    <w:rsid w:val="005041F4"/>
    <w:rsid w:val="00504DF1"/>
    <w:rsid w:val="00505058"/>
    <w:rsid w:val="00516160"/>
    <w:rsid w:val="00524688"/>
    <w:rsid w:val="00524A5A"/>
    <w:rsid w:val="0053217C"/>
    <w:rsid w:val="0054189B"/>
    <w:rsid w:val="00543C05"/>
    <w:rsid w:val="00543DE1"/>
    <w:rsid w:val="0055473C"/>
    <w:rsid w:val="005577BE"/>
    <w:rsid w:val="005756C2"/>
    <w:rsid w:val="00576A2D"/>
    <w:rsid w:val="00581D7D"/>
    <w:rsid w:val="005837FD"/>
    <w:rsid w:val="00587BCC"/>
    <w:rsid w:val="005A09FE"/>
    <w:rsid w:val="005A3C33"/>
    <w:rsid w:val="005A5EA9"/>
    <w:rsid w:val="005D525A"/>
    <w:rsid w:val="005E017A"/>
    <w:rsid w:val="005E1079"/>
    <w:rsid w:val="005E1956"/>
    <w:rsid w:val="005E1AD7"/>
    <w:rsid w:val="005E34A7"/>
    <w:rsid w:val="005E7223"/>
    <w:rsid w:val="005E7DA6"/>
    <w:rsid w:val="005F04E0"/>
    <w:rsid w:val="005F337E"/>
    <w:rsid w:val="005F4288"/>
    <w:rsid w:val="00600BBE"/>
    <w:rsid w:val="00603593"/>
    <w:rsid w:val="00616C71"/>
    <w:rsid w:val="00622832"/>
    <w:rsid w:val="00634215"/>
    <w:rsid w:val="00647E53"/>
    <w:rsid w:val="0065591C"/>
    <w:rsid w:val="006614EC"/>
    <w:rsid w:val="00662D7C"/>
    <w:rsid w:val="00663224"/>
    <w:rsid w:val="0066388A"/>
    <w:rsid w:val="006643CF"/>
    <w:rsid w:val="00667019"/>
    <w:rsid w:val="0067667F"/>
    <w:rsid w:val="00677D68"/>
    <w:rsid w:val="006A772F"/>
    <w:rsid w:val="006C3D3D"/>
    <w:rsid w:val="006C3EAC"/>
    <w:rsid w:val="006D13AA"/>
    <w:rsid w:val="006D535F"/>
    <w:rsid w:val="006D5A66"/>
    <w:rsid w:val="006D7338"/>
    <w:rsid w:val="006E355D"/>
    <w:rsid w:val="006F40BE"/>
    <w:rsid w:val="006F6A69"/>
    <w:rsid w:val="0070031B"/>
    <w:rsid w:val="0070540F"/>
    <w:rsid w:val="0071605C"/>
    <w:rsid w:val="00721F07"/>
    <w:rsid w:val="0072700A"/>
    <w:rsid w:val="00727298"/>
    <w:rsid w:val="00742AC8"/>
    <w:rsid w:val="00745A1F"/>
    <w:rsid w:val="00746CA5"/>
    <w:rsid w:val="00751173"/>
    <w:rsid w:val="007526CF"/>
    <w:rsid w:val="00756CBE"/>
    <w:rsid w:val="00763A63"/>
    <w:rsid w:val="00766D99"/>
    <w:rsid w:val="00777340"/>
    <w:rsid w:val="00781483"/>
    <w:rsid w:val="00781B1C"/>
    <w:rsid w:val="007966A9"/>
    <w:rsid w:val="007A0302"/>
    <w:rsid w:val="007A5F22"/>
    <w:rsid w:val="007B4A5A"/>
    <w:rsid w:val="007C08A5"/>
    <w:rsid w:val="007D68D6"/>
    <w:rsid w:val="007E47B5"/>
    <w:rsid w:val="007F6522"/>
    <w:rsid w:val="00801F5A"/>
    <w:rsid w:val="00807A49"/>
    <w:rsid w:val="00814914"/>
    <w:rsid w:val="00822457"/>
    <w:rsid w:val="00830D6C"/>
    <w:rsid w:val="0083407F"/>
    <w:rsid w:val="00835D31"/>
    <w:rsid w:val="008451C9"/>
    <w:rsid w:val="00847825"/>
    <w:rsid w:val="00862922"/>
    <w:rsid w:val="00863CC2"/>
    <w:rsid w:val="00870916"/>
    <w:rsid w:val="00873BED"/>
    <w:rsid w:val="00882D97"/>
    <w:rsid w:val="008853C7"/>
    <w:rsid w:val="00886B8D"/>
    <w:rsid w:val="008A118A"/>
    <w:rsid w:val="008A596D"/>
    <w:rsid w:val="008B2590"/>
    <w:rsid w:val="008B40D5"/>
    <w:rsid w:val="008B5D1D"/>
    <w:rsid w:val="008C0C37"/>
    <w:rsid w:val="008C237D"/>
    <w:rsid w:val="008C3AA0"/>
    <w:rsid w:val="008C79D2"/>
    <w:rsid w:val="008D18B5"/>
    <w:rsid w:val="008E162E"/>
    <w:rsid w:val="008E51A1"/>
    <w:rsid w:val="008E57B5"/>
    <w:rsid w:val="008F0D6C"/>
    <w:rsid w:val="008F138E"/>
    <w:rsid w:val="008F1E4B"/>
    <w:rsid w:val="008F5BB9"/>
    <w:rsid w:val="008F74E6"/>
    <w:rsid w:val="008F789E"/>
    <w:rsid w:val="009121E3"/>
    <w:rsid w:val="00916625"/>
    <w:rsid w:val="00920B9B"/>
    <w:rsid w:val="009258CF"/>
    <w:rsid w:val="00926D81"/>
    <w:rsid w:val="00934045"/>
    <w:rsid w:val="00936E6F"/>
    <w:rsid w:val="0094227D"/>
    <w:rsid w:val="00944773"/>
    <w:rsid w:val="00954A1E"/>
    <w:rsid w:val="00960C34"/>
    <w:rsid w:val="00961FC7"/>
    <w:rsid w:val="0096238A"/>
    <w:rsid w:val="009644FF"/>
    <w:rsid w:val="00966EBC"/>
    <w:rsid w:val="00967DF8"/>
    <w:rsid w:val="009802AC"/>
    <w:rsid w:val="0098422F"/>
    <w:rsid w:val="00992BC0"/>
    <w:rsid w:val="0099727E"/>
    <w:rsid w:val="009A1E1B"/>
    <w:rsid w:val="009C0936"/>
    <w:rsid w:val="009C0C63"/>
    <w:rsid w:val="009C166F"/>
    <w:rsid w:val="009D61B8"/>
    <w:rsid w:val="009D670E"/>
    <w:rsid w:val="009E49E7"/>
    <w:rsid w:val="009E743D"/>
    <w:rsid w:val="009F1081"/>
    <w:rsid w:val="009F4571"/>
    <w:rsid w:val="009F670F"/>
    <w:rsid w:val="00A03957"/>
    <w:rsid w:val="00A06FFF"/>
    <w:rsid w:val="00A07839"/>
    <w:rsid w:val="00A23A5D"/>
    <w:rsid w:val="00A406FD"/>
    <w:rsid w:val="00A418F2"/>
    <w:rsid w:val="00A421C8"/>
    <w:rsid w:val="00A51F62"/>
    <w:rsid w:val="00A52AB1"/>
    <w:rsid w:val="00A625DD"/>
    <w:rsid w:val="00A7162A"/>
    <w:rsid w:val="00A80588"/>
    <w:rsid w:val="00A81D0E"/>
    <w:rsid w:val="00A82261"/>
    <w:rsid w:val="00A83177"/>
    <w:rsid w:val="00A92161"/>
    <w:rsid w:val="00A972E3"/>
    <w:rsid w:val="00AA091F"/>
    <w:rsid w:val="00AA6A86"/>
    <w:rsid w:val="00AA74B3"/>
    <w:rsid w:val="00AB16FE"/>
    <w:rsid w:val="00AC28B9"/>
    <w:rsid w:val="00AC4C1A"/>
    <w:rsid w:val="00AD31DB"/>
    <w:rsid w:val="00AD33B8"/>
    <w:rsid w:val="00AE0756"/>
    <w:rsid w:val="00AE328F"/>
    <w:rsid w:val="00AE3818"/>
    <w:rsid w:val="00AE477F"/>
    <w:rsid w:val="00AE7865"/>
    <w:rsid w:val="00AF2A56"/>
    <w:rsid w:val="00AF572B"/>
    <w:rsid w:val="00B0590A"/>
    <w:rsid w:val="00B10834"/>
    <w:rsid w:val="00B31A3A"/>
    <w:rsid w:val="00B32034"/>
    <w:rsid w:val="00B36AF3"/>
    <w:rsid w:val="00B37C30"/>
    <w:rsid w:val="00B40964"/>
    <w:rsid w:val="00B41F05"/>
    <w:rsid w:val="00B45613"/>
    <w:rsid w:val="00B46B95"/>
    <w:rsid w:val="00B46D90"/>
    <w:rsid w:val="00B505D2"/>
    <w:rsid w:val="00B53B32"/>
    <w:rsid w:val="00B54C04"/>
    <w:rsid w:val="00B555E4"/>
    <w:rsid w:val="00B62BF5"/>
    <w:rsid w:val="00B67B2C"/>
    <w:rsid w:val="00B67F60"/>
    <w:rsid w:val="00B706B5"/>
    <w:rsid w:val="00B72FDC"/>
    <w:rsid w:val="00B77688"/>
    <w:rsid w:val="00B9071B"/>
    <w:rsid w:val="00B93D58"/>
    <w:rsid w:val="00B93FEB"/>
    <w:rsid w:val="00B94F74"/>
    <w:rsid w:val="00B97476"/>
    <w:rsid w:val="00BA72B9"/>
    <w:rsid w:val="00BB2BE2"/>
    <w:rsid w:val="00BB31D5"/>
    <w:rsid w:val="00BC4D4A"/>
    <w:rsid w:val="00BC5648"/>
    <w:rsid w:val="00BD370D"/>
    <w:rsid w:val="00BD5F1E"/>
    <w:rsid w:val="00BF13C5"/>
    <w:rsid w:val="00C00838"/>
    <w:rsid w:val="00C04F30"/>
    <w:rsid w:val="00C1283B"/>
    <w:rsid w:val="00C201B9"/>
    <w:rsid w:val="00C20A21"/>
    <w:rsid w:val="00C21798"/>
    <w:rsid w:val="00C22586"/>
    <w:rsid w:val="00C25EC2"/>
    <w:rsid w:val="00C30A11"/>
    <w:rsid w:val="00C33A84"/>
    <w:rsid w:val="00C34424"/>
    <w:rsid w:val="00C40D0C"/>
    <w:rsid w:val="00C431F1"/>
    <w:rsid w:val="00C453D9"/>
    <w:rsid w:val="00C51F54"/>
    <w:rsid w:val="00C544F0"/>
    <w:rsid w:val="00C55D52"/>
    <w:rsid w:val="00C62FF2"/>
    <w:rsid w:val="00C765E4"/>
    <w:rsid w:val="00C825D1"/>
    <w:rsid w:val="00C9017B"/>
    <w:rsid w:val="00C942FD"/>
    <w:rsid w:val="00C94430"/>
    <w:rsid w:val="00CB1A1F"/>
    <w:rsid w:val="00CB7BD1"/>
    <w:rsid w:val="00CC0ECD"/>
    <w:rsid w:val="00CC11E4"/>
    <w:rsid w:val="00CC1ECF"/>
    <w:rsid w:val="00CC26E5"/>
    <w:rsid w:val="00CD5E3C"/>
    <w:rsid w:val="00CE14EB"/>
    <w:rsid w:val="00CE3C03"/>
    <w:rsid w:val="00CE5862"/>
    <w:rsid w:val="00CF0166"/>
    <w:rsid w:val="00CF18CD"/>
    <w:rsid w:val="00CF1AFB"/>
    <w:rsid w:val="00CF5D17"/>
    <w:rsid w:val="00D03C37"/>
    <w:rsid w:val="00D131E0"/>
    <w:rsid w:val="00D2011E"/>
    <w:rsid w:val="00D33CA1"/>
    <w:rsid w:val="00D40694"/>
    <w:rsid w:val="00D46013"/>
    <w:rsid w:val="00D47C49"/>
    <w:rsid w:val="00D53781"/>
    <w:rsid w:val="00D67ABD"/>
    <w:rsid w:val="00D735B3"/>
    <w:rsid w:val="00D814B7"/>
    <w:rsid w:val="00D8498E"/>
    <w:rsid w:val="00DA0EA0"/>
    <w:rsid w:val="00DA2114"/>
    <w:rsid w:val="00DA2CB9"/>
    <w:rsid w:val="00DA2CDE"/>
    <w:rsid w:val="00DA79A7"/>
    <w:rsid w:val="00DB1CB3"/>
    <w:rsid w:val="00DB3039"/>
    <w:rsid w:val="00DB405B"/>
    <w:rsid w:val="00DB761D"/>
    <w:rsid w:val="00DC14D0"/>
    <w:rsid w:val="00DC2F35"/>
    <w:rsid w:val="00DD3397"/>
    <w:rsid w:val="00DD7B4E"/>
    <w:rsid w:val="00DF11CF"/>
    <w:rsid w:val="00DF4153"/>
    <w:rsid w:val="00E0177F"/>
    <w:rsid w:val="00E03B61"/>
    <w:rsid w:val="00E03CE8"/>
    <w:rsid w:val="00E11143"/>
    <w:rsid w:val="00E123BB"/>
    <w:rsid w:val="00E233B0"/>
    <w:rsid w:val="00E239F6"/>
    <w:rsid w:val="00E26A5E"/>
    <w:rsid w:val="00E26D70"/>
    <w:rsid w:val="00E30163"/>
    <w:rsid w:val="00E3221A"/>
    <w:rsid w:val="00E34A25"/>
    <w:rsid w:val="00E3599D"/>
    <w:rsid w:val="00E464C3"/>
    <w:rsid w:val="00E46B39"/>
    <w:rsid w:val="00E51B5D"/>
    <w:rsid w:val="00E56C26"/>
    <w:rsid w:val="00E6149A"/>
    <w:rsid w:val="00E7144B"/>
    <w:rsid w:val="00E77D2E"/>
    <w:rsid w:val="00E864D5"/>
    <w:rsid w:val="00E8713C"/>
    <w:rsid w:val="00E9325E"/>
    <w:rsid w:val="00EA3441"/>
    <w:rsid w:val="00EA500E"/>
    <w:rsid w:val="00EB3293"/>
    <w:rsid w:val="00EB45D7"/>
    <w:rsid w:val="00EB5041"/>
    <w:rsid w:val="00EB5950"/>
    <w:rsid w:val="00EE6AD3"/>
    <w:rsid w:val="00EF2AAC"/>
    <w:rsid w:val="00EF37BF"/>
    <w:rsid w:val="00EF4734"/>
    <w:rsid w:val="00F0048C"/>
    <w:rsid w:val="00F02E6B"/>
    <w:rsid w:val="00F03098"/>
    <w:rsid w:val="00F06158"/>
    <w:rsid w:val="00F109F8"/>
    <w:rsid w:val="00F166BF"/>
    <w:rsid w:val="00F16707"/>
    <w:rsid w:val="00F20292"/>
    <w:rsid w:val="00F269B5"/>
    <w:rsid w:val="00F33BCF"/>
    <w:rsid w:val="00F362F5"/>
    <w:rsid w:val="00F47B96"/>
    <w:rsid w:val="00F567B2"/>
    <w:rsid w:val="00F6186B"/>
    <w:rsid w:val="00F63220"/>
    <w:rsid w:val="00F668B1"/>
    <w:rsid w:val="00F70C3D"/>
    <w:rsid w:val="00F70FB7"/>
    <w:rsid w:val="00F71731"/>
    <w:rsid w:val="00F754FA"/>
    <w:rsid w:val="00F77189"/>
    <w:rsid w:val="00F83185"/>
    <w:rsid w:val="00F9140F"/>
    <w:rsid w:val="00F94DEB"/>
    <w:rsid w:val="00FA1B37"/>
    <w:rsid w:val="00FA354C"/>
    <w:rsid w:val="00FA3FE5"/>
    <w:rsid w:val="00FB150E"/>
    <w:rsid w:val="00FB396B"/>
    <w:rsid w:val="00FC2FE7"/>
    <w:rsid w:val="00FC4CFD"/>
    <w:rsid w:val="00FD078B"/>
    <w:rsid w:val="00FE3307"/>
    <w:rsid w:val="00FE7025"/>
    <w:rsid w:val="00FF6933"/>
    <w:rsid w:val="00FF6FD7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BC73"/>
  <w15:chartTrackingRefBased/>
  <w15:docId w15:val="{8F2A55A9-B21D-4932-AEAA-38B34BB4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C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CC7"/>
  </w:style>
  <w:style w:type="paragraph" w:styleId="Footer">
    <w:name w:val="footer"/>
    <w:basedOn w:val="Normal"/>
    <w:link w:val="FooterChar"/>
    <w:uiPriority w:val="99"/>
    <w:unhideWhenUsed/>
    <w:rsid w:val="0021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CC7"/>
  </w:style>
  <w:style w:type="character" w:styleId="Hyperlink">
    <w:name w:val="Hyperlink"/>
    <w:basedOn w:val="DefaultParagraphFont"/>
    <w:uiPriority w:val="99"/>
    <w:unhideWhenUsed/>
    <w:rsid w:val="006C3E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areac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9BED6635E2F42B45F2723FA5E5908" ma:contentTypeVersion="16" ma:contentTypeDescription="Create a new document." ma:contentTypeScope="" ma:versionID="030482f5458abc5d838ef3cc458038cd">
  <xsd:schema xmlns:xsd="http://www.w3.org/2001/XMLSchema" xmlns:xs="http://www.w3.org/2001/XMLSchema" xmlns:p="http://schemas.microsoft.com/office/2006/metadata/properties" xmlns:ns2="c6924ab9-22f2-449a-b290-acfaebf87aa1" xmlns:ns3="5190468f-b25d-48bb-a6a0-4e8944d024b0" xmlns:ns4="2450a831-3a9d-4e0b-bbb4-d40fb62fbd2b" targetNamespace="http://schemas.microsoft.com/office/2006/metadata/properties" ma:root="true" ma:fieldsID="08ce78813a2ca4ed7789a5f87651c076" ns2:_="" ns3:_="" ns4:_="">
    <xsd:import namespace="c6924ab9-22f2-449a-b290-acfaebf87aa1"/>
    <xsd:import namespace="5190468f-b25d-48bb-a6a0-4e8944d024b0"/>
    <xsd:import namespace="2450a831-3a9d-4e0b-bbb4-d40fb62f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4ab9-22f2-449a-b290-acfaebf87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07c90d-3ac7-4967-848a-ba06276b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0468f-b25d-48bb-a6a0-4e8944d024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0a831-3a9d-4e0b-bbb4-d40fb62fbd2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0dfc203-f8fc-4ff0-8c6e-3722cabdc6ef}" ma:internalName="TaxCatchAll" ma:showField="CatchAllData" ma:web="5190468f-b25d-48bb-a6a0-4e8944d02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24ab9-22f2-449a-b290-acfaebf87aa1">
      <Terms xmlns="http://schemas.microsoft.com/office/infopath/2007/PartnerControls"/>
    </lcf76f155ced4ddcb4097134ff3c332f>
    <TaxCatchAll xmlns="2450a831-3a9d-4e0b-bbb4-d40fb62fbd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D607BD-1BBB-49CF-85C7-2F0067215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24ab9-22f2-449a-b290-acfaebf87aa1"/>
    <ds:schemaRef ds:uri="5190468f-b25d-48bb-a6a0-4e8944d024b0"/>
    <ds:schemaRef ds:uri="2450a831-3a9d-4e0b-bbb4-d40fb62f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74CD5-FCBE-4AE7-9143-168E2DDDFB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39951A-B917-4801-B61E-505128D2B8C0}">
  <ds:schemaRefs>
    <ds:schemaRef ds:uri="http://schemas.microsoft.com/office/2006/metadata/properties"/>
    <ds:schemaRef ds:uri="http://schemas.microsoft.com/office/infopath/2007/PartnerControls"/>
    <ds:schemaRef ds:uri="c6924ab9-22f2-449a-b290-acfaebf87aa1"/>
    <ds:schemaRef ds:uri="2450a831-3a9d-4e0b-bbb4-d40fb62fbd2b"/>
  </ds:schemaRefs>
</ds:datastoreItem>
</file>

<file path=customXml/itemProps4.xml><?xml version="1.0" encoding="utf-8"?>
<ds:datastoreItem xmlns:ds="http://schemas.openxmlformats.org/officeDocument/2006/customXml" ds:itemID="{9FC8DF62-AFD3-47F6-89D0-1DCCF36C6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Rae, Iona</dc:creator>
  <cp:keywords/>
  <dc:description/>
  <cp:lastModifiedBy>Tristram, Holly</cp:lastModifiedBy>
  <cp:revision>2</cp:revision>
  <dcterms:created xsi:type="dcterms:W3CDTF">2024-06-10T10:10:00Z</dcterms:created>
  <dcterms:modified xsi:type="dcterms:W3CDTF">2024-06-10T10:10:00Z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0x010100B0D9BED6635E2F42B45F2723FA5E5908</vt:lpwstr>
  </property>
</Properties>
</file>