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69B" w14:textId="3B0CC57B" w:rsidR="00344B6F" w:rsidRPr="00F77BAB" w:rsidRDefault="00344B6F" w:rsidP="00344B6F">
      <w:pPr>
        <w:jc w:val="center"/>
        <w:rPr>
          <w:rFonts w:ascii="Arial" w:hAnsi="Arial" w:cs="Arial"/>
          <w:b/>
          <w:bCs/>
        </w:rPr>
      </w:pPr>
      <w:r w:rsidRPr="00F77BAB">
        <w:rPr>
          <w:rFonts w:ascii="Arial" w:hAnsi="Arial" w:cs="Arial"/>
          <w:b/>
          <w:bCs/>
        </w:rPr>
        <w:t>University of Aberdeen</w:t>
      </w:r>
    </w:p>
    <w:p w14:paraId="0A0D8BBF" w14:textId="77777777" w:rsidR="00344B6F" w:rsidRPr="00F77BAB" w:rsidRDefault="00344B6F" w:rsidP="00344B6F">
      <w:pPr>
        <w:jc w:val="center"/>
        <w:rPr>
          <w:rFonts w:ascii="Arial" w:hAnsi="Arial" w:cs="Arial"/>
          <w:b/>
          <w:bCs/>
        </w:rPr>
      </w:pPr>
      <w:r w:rsidRPr="00F77BAB">
        <w:rPr>
          <w:rFonts w:ascii="Arial" w:hAnsi="Arial" w:cs="Arial"/>
          <w:b/>
          <w:bCs/>
        </w:rPr>
        <w:t xml:space="preserve">Guidance – </w:t>
      </w:r>
      <w:r>
        <w:rPr>
          <w:rFonts w:ascii="Arial" w:hAnsi="Arial" w:cs="Arial"/>
          <w:b/>
          <w:bCs/>
        </w:rPr>
        <w:t xml:space="preserve">Temporary Services and </w:t>
      </w:r>
      <w:r w:rsidRPr="00F77BAB">
        <w:rPr>
          <w:rFonts w:ascii="Arial" w:hAnsi="Arial" w:cs="Arial"/>
          <w:b/>
          <w:bCs/>
        </w:rPr>
        <w:t>Guaranteed Minimum Hours contracts</w:t>
      </w:r>
    </w:p>
    <w:p w14:paraId="44B6E425" w14:textId="019129EE" w:rsidR="00344B6F" w:rsidRDefault="00A7102F" w:rsidP="00344B6F">
      <w:pPr>
        <w:jc w:val="center"/>
        <w:rPr>
          <w:rFonts w:ascii="Arial" w:hAnsi="Arial" w:cs="Arial"/>
          <w:b/>
          <w:bCs/>
        </w:rPr>
      </w:pPr>
      <w:r>
        <w:rPr>
          <w:rFonts w:ascii="Arial" w:hAnsi="Arial" w:cs="Arial"/>
          <w:b/>
          <w:bCs/>
        </w:rPr>
        <w:t>F</w:t>
      </w:r>
      <w:r w:rsidR="00344B6F">
        <w:rPr>
          <w:rFonts w:ascii="Arial" w:hAnsi="Arial" w:cs="Arial"/>
          <w:b/>
          <w:bCs/>
        </w:rPr>
        <w:t>or use during 202</w:t>
      </w:r>
      <w:r w:rsidR="009130AE">
        <w:rPr>
          <w:rFonts w:ascii="Arial" w:hAnsi="Arial" w:cs="Arial"/>
          <w:b/>
          <w:bCs/>
        </w:rPr>
        <w:t>3</w:t>
      </w:r>
      <w:r w:rsidR="00344B6F">
        <w:rPr>
          <w:rFonts w:ascii="Arial" w:hAnsi="Arial" w:cs="Arial"/>
          <w:b/>
          <w:bCs/>
        </w:rPr>
        <w:t>/2</w:t>
      </w:r>
      <w:r w:rsidR="009130AE">
        <w:rPr>
          <w:rFonts w:ascii="Arial" w:hAnsi="Arial" w:cs="Arial"/>
          <w:b/>
          <w:bCs/>
        </w:rPr>
        <w:t>4</w:t>
      </w:r>
      <w:r w:rsidR="00344B6F">
        <w:rPr>
          <w:rFonts w:ascii="Arial" w:hAnsi="Arial" w:cs="Arial"/>
          <w:b/>
          <w:bCs/>
        </w:rPr>
        <w:t xml:space="preserve"> Academic Year </w:t>
      </w:r>
    </w:p>
    <w:p w14:paraId="375B3D67" w14:textId="39023886" w:rsidR="00344B6F" w:rsidRPr="00F77BAB" w:rsidRDefault="00344B6F" w:rsidP="00344B6F">
      <w:pPr>
        <w:jc w:val="both"/>
        <w:rPr>
          <w:rFonts w:ascii="Arial" w:hAnsi="Arial" w:cs="Arial"/>
        </w:rPr>
      </w:pPr>
      <w:r w:rsidRPr="00F77BAB">
        <w:rPr>
          <w:rFonts w:ascii="Arial" w:hAnsi="Arial" w:cs="Arial"/>
        </w:rPr>
        <w:t xml:space="preserve">This guidance note has been produced and should be followed pending anticipated longer term policy changes.  </w:t>
      </w:r>
    </w:p>
    <w:p w14:paraId="424F69B7" w14:textId="77777777" w:rsidR="00344B6F" w:rsidRDefault="00344B6F" w:rsidP="00344B6F">
      <w:pPr>
        <w:jc w:val="both"/>
        <w:rPr>
          <w:rFonts w:ascii="Arial" w:hAnsi="Arial" w:cs="Arial"/>
        </w:rPr>
      </w:pPr>
      <w:r w:rsidRPr="00F77BAB">
        <w:rPr>
          <w:rFonts w:ascii="Arial" w:hAnsi="Arial" w:cs="Arial"/>
        </w:rPr>
        <w:t xml:space="preserve">The HR Team will work with Schools and Directorates to ensure that the key principles contained within this guidance are adopted locally. </w:t>
      </w:r>
    </w:p>
    <w:p w14:paraId="7B976E63" w14:textId="77777777" w:rsidR="00344B6F" w:rsidRPr="00994FE6" w:rsidRDefault="00344B6F" w:rsidP="00344B6F">
      <w:pPr>
        <w:jc w:val="both"/>
        <w:rPr>
          <w:rFonts w:ascii="Arial" w:hAnsi="Arial" w:cs="Arial"/>
          <w:b/>
          <w:bCs/>
        </w:rPr>
      </w:pPr>
      <w:r w:rsidRPr="00994FE6">
        <w:rPr>
          <w:rFonts w:ascii="Arial" w:hAnsi="Arial" w:cs="Arial"/>
          <w:b/>
          <w:bCs/>
        </w:rPr>
        <w:t xml:space="preserve">Background </w:t>
      </w:r>
    </w:p>
    <w:p w14:paraId="7B72D528" w14:textId="77777777" w:rsidR="00344B6F" w:rsidRDefault="00344B6F" w:rsidP="00344B6F">
      <w:pPr>
        <w:jc w:val="both"/>
        <w:rPr>
          <w:rFonts w:ascii="Arial" w:hAnsi="Arial" w:cs="Arial"/>
        </w:rPr>
      </w:pPr>
      <w:r>
        <w:rPr>
          <w:rFonts w:ascii="Arial" w:hAnsi="Arial" w:cs="Arial"/>
        </w:rPr>
        <w:t>As part of the remit of the Reward Consultation &amp; Negotiation Group, a review of the University’s use of Temporary Services and Guaranteed Minimum Hours contracts is ongoing.</w:t>
      </w:r>
    </w:p>
    <w:p w14:paraId="7F684FD8" w14:textId="77777777" w:rsidR="00344B6F" w:rsidRDefault="00344B6F" w:rsidP="00344B6F">
      <w:pPr>
        <w:jc w:val="both"/>
        <w:rPr>
          <w:rFonts w:ascii="Arial" w:hAnsi="Arial" w:cs="Arial"/>
        </w:rPr>
      </w:pPr>
      <w:r>
        <w:rPr>
          <w:rFonts w:ascii="Arial" w:hAnsi="Arial" w:cs="Arial"/>
        </w:rPr>
        <w:t xml:space="preserve">It is acknowledged that members of the HR Team have recently held meetings with Schools and Directorates to discuss such contracts, including consideration on an individual staff level basis (and whether alternative contractual arrangements may be appropriate for some) as well as planning for future use of Temporary Services and Guaranteed Minimum Hours contracts.  </w:t>
      </w:r>
    </w:p>
    <w:p w14:paraId="5FCC1C76" w14:textId="253F34D7" w:rsidR="00344B6F" w:rsidRDefault="00344B6F" w:rsidP="00344B6F">
      <w:pPr>
        <w:jc w:val="both"/>
        <w:rPr>
          <w:rFonts w:ascii="Arial" w:hAnsi="Arial" w:cs="Arial"/>
        </w:rPr>
      </w:pPr>
      <w:r>
        <w:rPr>
          <w:rFonts w:ascii="Arial" w:hAnsi="Arial" w:cs="Arial"/>
        </w:rPr>
        <w:t xml:space="preserve">This guidance sets out key principles agreed by the Reward Consultation &amp; Negotiation Group and further guidance to assist Schools and Directorates in the effective use and ongoing management of such contract types. </w:t>
      </w:r>
    </w:p>
    <w:p w14:paraId="346CB29C" w14:textId="77777777" w:rsidR="00344B6F" w:rsidRDefault="00344B6F" w:rsidP="00344B6F">
      <w:pPr>
        <w:jc w:val="both"/>
        <w:rPr>
          <w:rFonts w:ascii="Arial" w:hAnsi="Arial" w:cs="Arial"/>
        </w:rPr>
      </w:pPr>
      <w:r>
        <w:rPr>
          <w:rFonts w:ascii="Arial" w:hAnsi="Arial" w:cs="Arial"/>
        </w:rPr>
        <w:t xml:space="preserve">It is acknowledged that there are occasions where either a Temporary Services or Guaranteed Minimum Hours contract is appropriate in that they provide flexibility to both the member of staff undertaking work and to the University in ensuring appropriate resource.  However, it is also acknowledged that there is a need to ensure that such contracts are only used where it is clear that it is appropriate to do so and that practices may have developed falling somewhat out of line with this.  </w:t>
      </w:r>
    </w:p>
    <w:p w14:paraId="490CD90C" w14:textId="77777777" w:rsidR="00344B6F" w:rsidRPr="00826D38" w:rsidRDefault="00344B6F" w:rsidP="00344B6F">
      <w:pPr>
        <w:jc w:val="both"/>
        <w:rPr>
          <w:rFonts w:ascii="Arial" w:hAnsi="Arial" w:cs="Arial"/>
          <w:b/>
          <w:bCs/>
          <w:u w:val="single"/>
        </w:rPr>
      </w:pPr>
      <w:r w:rsidRPr="00826D38">
        <w:rPr>
          <w:rFonts w:ascii="Arial" w:hAnsi="Arial" w:cs="Arial"/>
          <w:b/>
          <w:bCs/>
          <w:u w:val="single"/>
        </w:rPr>
        <w:t xml:space="preserve">Key principles and requirements </w:t>
      </w:r>
    </w:p>
    <w:p w14:paraId="0CEF7B0D" w14:textId="77777777" w:rsidR="00344B6F" w:rsidRDefault="00344B6F" w:rsidP="00344B6F">
      <w:pPr>
        <w:pStyle w:val="ListParagraph"/>
        <w:numPr>
          <w:ilvl w:val="0"/>
          <w:numId w:val="33"/>
        </w:numPr>
        <w:jc w:val="both"/>
        <w:rPr>
          <w:rFonts w:ascii="Arial" w:hAnsi="Arial" w:cs="Arial"/>
          <w:b/>
          <w:bCs/>
        </w:rPr>
      </w:pPr>
      <w:r w:rsidRPr="00826D38">
        <w:rPr>
          <w:rFonts w:ascii="Arial" w:hAnsi="Arial" w:cs="Arial"/>
          <w:b/>
          <w:bCs/>
        </w:rPr>
        <w:t xml:space="preserve">Use of Temporary Services and GMH contracts  </w:t>
      </w:r>
    </w:p>
    <w:p w14:paraId="5A506575" w14:textId="77777777" w:rsidR="00344B6F" w:rsidRPr="00826D38" w:rsidRDefault="00344B6F" w:rsidP="00344B6F">
      <w:pPr>
        <w:pStyle w:val="ListParagraph"/>
        <w:jc w:val="both"/>
        <w:rPr>
          <w:rFonts w:ascii="Arial" w:hAnsi="Arial" w:cs="Arial"/>
          <w:b/>
          <w:bCs/>
        </w:rPr>
      </w:pPr>
    </w:p>
    <w:p w14:paraId="59511B22" w14:textId="77777777" w:rsidR="00344B6F" w:rsidRDefault="00344B6F" w:rsidP="00344B6F">
      <w:pPr>
        <w:pStyle w:val="ListParagraph"/>
        <w:numPr>
          <w:ilvl w:val="0"/>
          <w:numId w:val="32"/>
        </w:numPr>
        <w:jc w:val="both"/>
        <w:rPr>
          <w:rFonts w:eastAsiaTheme="minorEastAsia"/>
        </w:rPr>
      </w:pPr>
      <w:r w:rsidRPr="0880688A">
        <w:rPr>
          <w:rFonts w:ascii="Arial" w:hAnsi="Arial" w:cs="Arial"/>
        </w:rPr>
        <w:t>As a reminder, Temporary Services and Guaranteed Minimum Hours contracts should only be used as follows:</w:t>
      </w:r>
    </w:p>
    <w:p w14:paraId="178ADB32" w14:textId="77777777" w:rsidR="00344B6F" w:rsidRDefault="00344B6F" w:rsidP="00344B6F">
      <w:pPr>
        <w:pStyle w:val="ListParagraph"/>
        <w:numPr>
          <w:ilvl w:val="1"/>
          <w:numId w:val="32"/>
        </w:numPr>
        <w:jc w:val="both"/>
        <w:rPr>
          <w:rFonts w:eastAsiaTheme="minorEastAsia"/>
        </w:rPr>
      </w:pPr>
      <w:r>
        <w:rPr>
          <w:rFonts w:ascii="Arial" w:hAnsi="Arial" w:cs="Arial"/>
        </w:rPr>
        <w:t xml:space="preserve">Temporary Services where work </w:t>
      </w:r>
      <w:r w:rsidRPr="00FB7DC7">
        <w:rPr>
          <w:rFonts w:ascii="Arial" w:hAnsi="Arial" w:cs="Arial"/>
          <w:b/>
          <w:bCs/>
        </w:rPr>
        <w:t>cannot</w:t>
      </w:r>
      <w:r>
        <w:rPr>
          <w:rFonts w:ascii="Arial" w:hAnsi="Arial" w:cs="Arial"/>
        </w:rPr>
        <w:t xml:space="preserve"> </w:t>
      </w:r>
      <w:r w:rsidRPr="00FB7DC7">
        <w:rPr>
          <w:rFonts w:ascii="Arial" w:hAnsi="Arial" w:cs="Arial"/>
          <w:b/>
          <w:bCs/>
        </w:rPr>
        <w:t>be guaranteed but is likely</w:t>
      </w:r>
      <w:r>
        <w:rPr>
          <w:rFonts w:ascii="Arial" w:hAnsi="Arial" w:cs="Arial"/>
        </w:rPr>
        <w:t xml:space="preserve"> and is predicted to be less than 0.1 fte in total per annum (189 hours for posts graded 1-4 and 207 hours for posts graded 5-9);</w:t>
      </w:r>
    </w:p>
    <w:p w14:paraId="4507B999" w14:textId="77777777" w:rsidR="00344B6F" w:rsidRDefault="00344B6F" w:rsidP="00344B6F">
      <w:pPr>
        <w:pStyle w:val="ListParagraph"/>
        <w:numPr>
          <w:ilvl w:val="0"/>
          <w:numId w:val="32"/>
        </w:numPr>
        <w:ind w:left="1418"/>
        <w:jc w:val="both"/>
        <w:rPr>
          <w:rFonts w:ascii="Arial" w:hAnsi="Arial" w:cs="Arial"/>
        </w:rPr>
      </w:pPr>
      <w:r>
        <w:rPr>
          <w:rFonts w:ascii="Arial" w:hAnsi="Arial" w:cs="Arial"/>
        </w:rPr>
        <w:t xml:space="preserve">Guaranteed Minimum Hours where work to be offered is </w:t>
      </w:r>
      <w:r w:rsidRPr="00FB7DC7">
        <w:rPr>
          <w:rFonts w:ascii="Arial" w:hAnsi="Arial" w:cs="Arial"/>
          <w:b/>
          <w:bCs/>
        </w:rPr>
        <w:t>guaranteed in a defined period of time but is not evenly spread</w:t>
      </w:r>
      <w:r>
        <w:rPr>
          <w:rFonts w:ascii="Arial" w:hAnsi="Arial" w:cs="Arial"/>
        </w:rPr>
        <w:t xml:space="preserve">, e.g. there are weeks or months where no work is available/can be offered, where the total hours to be offered cannot be reasonably predicted and the number of hours is likely to vary in any Guaranteed Minimum Hours period. </w:t>
      </w:r>
    </w:p>
    <w:p w14:paraId="7EFAABBD" w14:textId="0EF23AA2" w:rsidR="00344B6F" w:rsidRDefault="00344B6F" w:rsidP="00FF72E0">
      <w:pPr>
        <w:pStyle w:val="ListParagraph"/>
        <w:numPr>
          <w:ilvl w:val="0"/>
          <w:numId w:val="32"/>
        </w:numPr>
        <w:ind w:left="1418"/>
        <w:jc w:val="both"/>
        <w:rPr>
          <w:rFonts w:ascii="Arial" w:hAnsi="Arial" w:cs="Arial"/>
          <w:b/>
          <w:bCs/>
        </w:rPr>
      </w:pPr>
      <w:r w:rsidRPr="009130AE">
        <w:rPr>
          <w:rFonts w:ascii="Arial" w:hAnsi="Arial" w:cs="Arial"/>
          <w:b/>
          <w:bCs/>
        </w:rPr>
        <w:t>NB where hours are guaranteed and can be predicted in a defined period of time or on an ongoing basis then an alternative contract type should be used (</w:t>
      </w:r>
      <w:proofErr w:type="gramStart"/>
      <w:r w:rsidRPr="009130AE">
        <w:rPr>
          <w:rFonts w:ascii="Arial" w:hAnsi="Arial" w:cs="Arial"/>
          <w:b/>
          <w:bCs/>
        </w:rPr>
        <w:t>e.g.</w:t>
      </w:r>
      <w:proofErr w:type="gramEnd"/>
      <w:r w:rsidRPr="009130AE">
        <w:rPr>
          <w:rFonts w:ascii="Arial" w:hAnsi="Arial" w:cs="Arial"/>
          <w:b/>
          <w:bCs/>
        </w:rPr>
        <w:t xml:space="preserve"> fractional contract on an open ended, open ended/time limited or fixed term basis in line with existing University policy and practice).  </w:t>
      </w:r>
    </w:p>
    <w:p w14:paraId="4C3B3D76" w14:textId="77777777" w:rsidR="009130AE" w:rsidRDefault="009130AE" w:rsidP="009130AE">
      <w:pPr>
        <w:jc w:val="both"/>
        <w:rPr>
          <w:rFonts w:ascii="Arial" w:hAnsi="Arial" w:cs="Arial"/>
          <w:b/>
          <w:bCs/>
        </w:rPr>
      </w:pPr>
    </w:p>
    <w:p w14:paraId="6C75930C" w14:textId="77777777" w:rsidR="009130AE" w:rsidRPr="009130AE" w:rsidRDefault="009130AE" w:rsidP="009130AE">
      <w:pPr>
        <w:jc w:val="both"/>
        <w:rPr>
          <w:rFonts w:ascii="Arial" w:hAnsi="Arial" w:cs="Arial"/>
          <w:b/>
          <w:bCs/>
        </w:rPr>
      </w:pPr>
    </w:p>
    <w:p w14:paraId="719B7BE6" w14:textId="77777777" w:rsidR="00344B6F" w:rsidRPr="00826D38" w:rsidRDefault="00344B6F" w:rsidP="00344B6F">
      <w:pPr>
        <w:pStyle w:val="ListParagraph"/>
        <w:numPr>
          <w:ilvl w:val="0"/>
          <w:numId w:val="33"/>
        </w:numPr>
        <w:jc w:val="both"/>
        <w:rPr>
          <w:rFonts w:ascii="Arial" w:hAnsi="Arial" w:cs="Arial"/>
          <w:b/>
          <w:bCs/>
        </w:rPr>
      </w:pPr>
      <w:r>
        <w:rPr>
          <w:rFonts w:ascii="Arial" w:hAnsi="Arial" w:cs="Arial"/>
          <w:b/>
          <w:bCs/>
        </w:rPr>
        <w:lastRenderedPageBreak/>
        <w:t xml:space="preserve">Management of GMH contracts </w:t>
      </w:r>
    </w:p>
    <w:p w14:paraId="74ED2BB3" w14:textId="77777777" w:rsidR="00344B6F" w:rsidRPr="00E7127B" w:rsidRDefault="00344B6F" w:rsidP="00344B6F">
      <w:pPr>
        <w:pStyle w:val="ListParagraph"/>
        <w:ind w:left="1418"/>
        <w:jc w:val="both"/>
        <w:rPr>
          <w:rFonts w:ascii="Arial" w:hAnsi="Arial" w:cs="Arial"/>
          <w:b/>
          <w:bCs/>
        </w:rPr>
      </w:pPr>
    </w:p>
    <w:p w14:paraId="49B269B0" w14:textId="707683DF" w:rsidR="00344B6F" w:rsidRDefault="00344B6F" w:rsidP="00344B6F">
      <w:pPr>
        <w:pStyle w:val="ListParagraph"/>
        <w:numPr>
          <w:ilvl w:val="0"/>
          <w:numId w:val="32"/>
        </w:numPr>
        <w:jc w:val="both"/>
        <w:rPr>
          <w:rFonts w:ascii="Arial" w:hAnsi="Arial" w:cs="Arial"/>
        </w:rPr>
      </w:pPr>
      <w:r>
        <w:rPr>
          <w:rFonts w:ascii="Arial" w:hAnsi="Arial" w:cs="Arial"/>
        </w:rPr>
        <w:t xml:space="preserve">The minimum number of hours specified in the contract must be based on a reasonable estimate of the hours the manager expects to be able to offer the member of staff – a default number of hours should only be used in exceptional circumstances where there is a genuine lack of information on which to base a decision regarding the number of hours.  </w:t>
      </w:r>
    </w:p>
    <w:p w14:paraId="0DADFEEC" w14:textId="1DAF2F95" w:rsidR="00EB0D42" w:rsidRDefault="00EB0D42" w:rsidP="00344B6F">
      <w:pPr>
        <w:pStyle w:val="ListParagraph"/>
        <w:numPr>
          <w:ilvl w:val="0"/>
          <w:numId w:val="32"/>
        </w:numPr>
        <w:jc w:val="both"/>
        <w:rPr>
          <w:rFonts w:ascii="Arial" w:hAnsi="Arial" w:cs="Arial"/>
        </w:rPr>
      </w:pPr>
      <w:r>
        <w:rPr>
          <w:rFonts w:ascii="Arial" w:hAnsi="Arial" w:cs="Arial"/>
        </w:rPr>
        <w:t xml:space="preserve">It is possible to have multiple GMH contracts, e.g. where staff are undertaking different roles within a School/Directorate or across different Schools/Directorates. However, the use of multiple GMH contracts for the </w:t>
      </w:r>
      <w:r w:rsidRPr="00EB0D42">
        <w:rPr>
          <w:rFonts w:ascii="Arial" w:hAnsi="Arial" w:cs="Arial"/>
          <w:u w:val="single"/>
        </w:rPr>
        <w:t>same</w:t>
      </w:r>
      <w:r>
        <w:rPr>
          <w:rFonts w:ascii="Arial" w:hAnsi="Arial" w:cs="Arial"/>
        </w:rPr>
        <w:t xml:space="preserve"> role within a School/Directorate should be avoided.  </w:t>
      </w:r>
    </w:p>
    <w:p w14:paraId="5C8D61EC" w14:textId="73E66978" w:rsidR="00344B6F" w:rsidRDefault="00344B6F" w:rsidP="00344B6F">
      <w:pPr>
        <w:pStyle w:val="ListParagraph"/>
        <w:numPr>
          <w:ilvl w:val="0"/>
          <w:numId w:val="32"/>
        </w:numPr>
        <w:jc w:val="both"/>
        <w:rPr>
          <w:rFonts w:ascii="Arial" w:hAnsi="Arial" w:cs="Arial"/>
        </w:rPr>
      </w:pPr>
      <w:r>
        <w:rPr>
          <w:rFonts w:ascii="Arial" w:hAnsi="Arial" w:cs="Arial"/>
        </w:rPr>
        <w:t>Managers should consider historic information on the number of hours worked by individuals or by role type in deciding what hours are to be guaranteed – this information is available from your HR Partner/Senior HR Partner.</w:t>
      </w:r>
      <w:r w:rsidR="00FD7841">
        <w:rPr>
          <w:rFonts w:ascii="Arial" w:hAnsi="Arial" w:cs="Arial"/>
        </w:rPr>
        <w:t xml:space="preserve"> </w:t>
      </w:r>
      <w:r w:rsidR="000C02AA">
        <w:rPr>
          <w:rFonts w:ascii="Arial" w:hAnsi="Arial" w:cs="Arial"/>
        </w:rPr>
        <w:t xml:space="preserve">Specifically, for teaching posts (e.g. Teaching Assistant, Teaching Fellow, Tutor), </w:t>
      </w:r>
      <w:r w:rsidR="00EB0D42">
        <w:rPr>
          <w:rFonts w:ascii="Arial" w:hAnsi="Arial" w:cs="Arial"/>
        </w:rPr>
        <w:t xml:space="preserve">historic </w:t>
      </w:r>
      <w:r w:rsidR="000C02AA">
        <w:rPr>
          <w:rFonts w:ascii="Arial" w:hAnsi="Arial" w:cs="Arial"/>
        </w:rPr>
        <w:t>data highlights that staff in GMH contracts have worked higher hours.  It is important, therefore, to ensure that the guaranteed minimum hours offered for such posts takes this historic information into account to determine what hours should be offered in a guaranteed minimum hours contract or, if an alternative contract type (</w:t>
      </w:r>
      <w:r w:rsidR="00EB0D42">
        <w:rPr>
          <w:rFonts w:ascii="Arial" w:hAnsi="Arial" w:cs="Arial"/>
        </w:rPr>
        <w:t xml:space="preserve">i.e. </w:t>
      </w:r>
      <w:r w:rsidR="000C02AA">
        <w:rPr>
          <w:rFonts w:ascii="Arial" w:hAnsi="Arial" w:cs="Arial"/>
        </w:rPr>
        <w:t xml:space="preserve">fractional contract) is appropriate.   </w:t>
      </w:r>
    </w:p>
    <w:p w14:paraId="36F28489" w14:textId="75971C42" w:rsidR="00344B6F" w:rsidRDefault="00344B6F" w:rsidP="00344B6F">
      <w:pPr>
        <w:pStyle w:val="ListParagraph"/>
        <w:numPr>
          <w:ilvl w:val="0"/>
          <w:numId w:val="32"/>
        </w:numPr>
        <w:jc w:val="both"/>
        <w:rPr>
          <w:rFonts w:ascii="Arial" w:hAnsi="Arial" w:cs="Arial"/>
        </w:rPr>
      </w:pPr>
      <w:r>
        <w:rPr>
          <w:rFonts w:ascii="Arial" w:hAnsi="Arial" w:cs="Arial"/>
        </w:rPr>
        <w:t xml:space="preserve">The following </w:t>
      </w:r>
      <w:r w:rsidRPr="00EB0D42">
        <w:rPr>
          <w:rFonts w:ascii="Arial" w:hAnsi="Arial" w:cs="Arial"/>
          <w:u w:val="single"/>
        </w:rPr>
        <w:t>minimum</w:t>
      </w:r>
      <w:r>
        <w:rPr>
          <w:rFonts w:ascii="Arial" w:hAnsi="Arial" w:cs="Arial"/>
        </w:rPr>
        <w:t xml:space="preserve"> threshold hours have been agreed by the Reward Consultation &amp; Negotiation Group:</w:t>
      </w:r>
    </w:p>
    <w:p w14:paraId="10D34188" w14:textId="11651D66" w:rsidR="00344B6F" w:rsidRDefault="00344B6F" w:rsidP="00344B6F">
      <w:pPr>
        <w:pStyle w:val="ListParagraph"/>
        <w:numPr>
          <w:ilvl w:val="0"/>
          <w:numId w:val="42"/>
        </w:numPr>
        <w:jc w:val="both"/>
        <w:rPr>
          <w:rFonts w:ascii="Arial" w:hAnsi="Arial" w:cs="Arial"/>
        </w:rPr>
      </w:pPr>
      <w:r>
        <w:rPr>
          <w:rFonts w:ascii="Arial" w:hAnsi="Arial" w:cs="Arial"/>
        </w:rPr>
        <w:t xml:space="preserve">Academic Roles – 30 hours </w:t>
      </w:r>
      <w:r w:rsidR="009130AE">
        <w:rPr>
          <w:rFonts w:ascii="Arial" w:hAnsi="Arial" w:cs="Arial"/>
        </w:rPr>
        <w:t>per</w:t>
      </w:r>
      <w:r>
        <w:rPr>
          <w:rFonts w:ascii="Arial" w:hAnsi="Arial" w:cs="Arial"/>
        </w:rPr>
        <w:t xml:space="preserve"> academic year;</w:t>
      </w:r>
    </w:p>
    <w:p w14:paraId="1385B602" w14:textId="4E2BCF85" w:rsidR="00344B6F" w:rsidRDefault="00344B6F" w:rsidP="00344B6F">
      <w:pPr>
        <w:pStyle w:val="ListParagraph"/>
        <w:numPr>
          <w:ilvl w:val="0"/>
          <w:numId w:val="42"/>
        </w:numPr>
        <w:jc w:val="both"/>
        <w:rPr>
          <w:rFonts w:ascii="Arial" w:hAnsi="Arial" w:cs="Arial"/>
        </w:rPr>
      </w:pPr>
      <w:r>
        <w:rPr>
          <w:rFonts w:ascii="Arial" w:hAnsi="Arial" w:cs="Arial"/>
        </w:rPr>
        <w:t xml:space="preserve">Professional Services Roles – 20 hours </w:t>
      </w:r>
      <w:r w:rsidR="009130AE">
        <w:rPr>
          <w:rFonts w:ascii="Arial" w:hAnsi="Arial" w:cs="Arial"/>
        </w:rPr>
        <w:t>per</w:t>
      </w:r>
      <w:r>
        <w:rPr>
          <w:rFonts w:ascii="Arial" w:hAnsi="Arial" w:cs="Arial"/>
        </w:rPr>
        <w:t xml:space="preserve"> academic year. </w:t>
      </w:r>
    </w:p>
    <w:p w14:paraId="335B8840" w14:textId="77777777" w:rsidR="009130AE" w:rsidRDefault="00344B6F" w:rsidP="009130AE">
      <w:pPr>
        <w:ind w:left="720"/>
        <w:jc w:val="both"/>
        <w:rPr>
          <w:rFonts w:ascii="Arial" w:hAnsi="Arial" w:cs="Arial"/>
        </w:rPr>
      </w:pPr>
      <w:r>
        <w:rPr>
          <w:rFonts w:ascii="Arial" w:hAnsi="Arial" w:cs="Arial"/>
        </w:rPr>
        <w:t>The default minimum of 5 hours should no</w:t>
      </w:r>
      <w:r w:rsidR="009130AE">
        <w:rPr>
          <w:rFonts w:ascii="Arial" w:hAnsi="Arial" w:cs="Arial"/>
        </w:rPr>
        <w:t>t</w:t>
      </w:r>
      <w:r>
        <w:rPr>
          <w:rFonts w:ascii="Arial" w:hAnsi="Arial" w:cs="Arial"/>
        </w:rPr>
        <w:t xml:space="preserve"> be used.  Where hours are below the default minimum hours, Schools/Directorates are required to request and </w:t>
      </w:r>
      <w:r>
        <w:rPr>
          <w:rFonts w:ascii="Arial" w:hAnsi="Arial" w:cs="Arial"/>
        </w:rPr>
        <w:tab/>
        <w:t xml:space="preserve">justify this in writing to the </w:t>
      </w:r>
      <w:r w:rsidR="000C02AA">
        <w:rPr>
          <w:rFonts w:ascii="Arial" w:hAnsi="Arial" w:cs="Arial"/>
        </w:rPr>
        <w:t>Senior Vice-Principal/University Secretary &amp; Chief Operating Officer who</w:t>
      </w:r>
      <w:r>
        <w:rPr>
          <w:rFonts w:ascii="Arial" w:hAnsi="Arial" w:cs="Arial"/>
        </w:rPr>
        <w:t xml:space="preserve"> will determine whether or not the request is </w:t>
      </w:r>
      <w:r w:rsidR="00EB0D42">
        <w:rPr>
          <w:rFonts w:ascii="Arial" w:hAnsi="Arial" w:cs="Arial"/>
        </w:rPr>
        <w:t>justified</w:t>
      </w:r>
      <w:r>
        <w:rPr>
          <w:rFonts w:ascii="Arial" w:hAnsi="Arial" w:cs="Arial"/>
        </w:rPr>
        <w:t xml:space="preserve">.    </w:t>
      </w:r>
    </w:p>
    <w:p w14:paraId="30DFD14F" w14:textId="65B1E73E" w:rsidR="00344B6F" w:rsidRPr="009130AE" w:rsidRDefault="00344B6F" w:rsidP="009130AE">
      <w:pPr>
        <w:pStyle w:val="ListParagraph"/>
        <w:numPr>
          <w:ilvl w:val="0"/>
          <w:numId w:val="32"/>
        </w:numPr>
        <w:jc w:val="both"/>
        <w:rPr>
          <w:rFonts w:ascii="Arial" w:hAnsi="Arial" w:cs="Arial"/>
        </w:rPr>
      </w:pPr>
      <w:r w:rsidRPr="009130AE">
        <w:rPr>
          <w:rFonts w:ascii="Arial" w:hAnsi="Arial" w:cs="Arial"/>
        </w:rPr>
        <w:t xml:space="preserve">Staff on GMH contracts (and Temporary Services worker agreements) have the same employment rights and are covered by the same University policies, terms and conditions and benefits as other staff members.  Annual leave is paid as an extra % allowance on top of the staff member’s hourly rate as typically there will be weeks where no work is offered.  </w:t>
      </w:r>
    </w:p>
    <w:p w14:paraId="2C09BD57" w14:textId="795FE5D2" w:rsidR="009130AE" w:rsidRPr="009130AE" w:rsidRDefault="00344B6F" w:rsidP="009130AE">
      <w:pPr>
        <w:pStyle w:val="ListParagraph"/>
        <w:numPr>
          <w:ilvl w:val="0"/>
          <w:numId w:val="32"/>
        </w:numPr>
        <w:jc w:val="both"/>
        <w:rPr>
          <w:rFonts w:ascii="Arial" w:hAnsi="Arial" w:cs="Arial"/>
        </w:rPr>
      </w:pPr>
      <w:r>
        <w:rPr>
          <w:rFonts w:ascii="Arial" w:hAnsi="Arial" w:cs="Arial"/>
        </w:rPr>
        <w:t xml:space="preserve">The actual hours offered can exceed the minimum offered in each GMH period – care must be taken to ensure the hours offered do not breach other policies, for example, the number of hours that can be worked by a </w:t>
      </w:r>
      <w:r w:rsidR="001C6929">
        <w:rPr>
          <w:rFonts w:ascii="Arial" w:hAnsi="Arial" w:cs="Arial"/>
        </w:rPr>
        <w:t>student</w:t>
      </w:r>
      <w:r>
        <w:rPr>
          <w:rFonts w:ascii="Arial" w:hAnsi="Arial" w:cs="Arial"/>
        </w:rPr>
        <w:t xml:space="preserve"> visa holder.  </w:t>
      </w:r>
    </w:p>
    <w:p w14:paraId="24DABB81" w14:textId="77777777" w:rsidR="00344B6F" w:rsidRDefault="00344B6F" w:rsidP="00344B6F">
      <w:pPr>
        <w:pStyle w:val="ListParagraph"/>
        <w:numPr>
          <w:ilvl w:val="0"/>
          <w:numId w:val="32"/>
        </w:numPr>
        <w:jc w:val="both"/>
        <w:rPr>
          <w:rFonts w:ascii="Arial" w:hAnsi="Arial" w:cs="Arial"/>
        </w:rPr>
      </w:pPr>
      <w:r>
        <w:rPr>
          <w:rFonts w:ascii="Arial" w:hAnsi="Arial" w:cs="Arial"/>
        </w:rPr>
        <w:t xml:space="preserve">If the GMH hours are not offered in a GMH period the staff member will be contractually entitled to be paid for the hours that were not offered. However, there is no entitlement to payment where the staff member declines work offered – it is important to ensure that there is a record of hours offered/worked/declined for this purpose.  </w:t>
      </w:r>
    </w:p>
    <w:p w14:paraId="7657FB15" w14:textId="77777777" w:rsidR="00344B6F" w:rsidRPr="00FB7DC7" w:rsidRDefault="00344B6F" w:rsidP="00344B6F">
      <w:pPr>
        <w:pStyle w:val="ListParagraph"/>
        <w:numPr>
          <w:ilvl w:val="0"/>
          <w:numId w:val="32"/>
        </w:numPr>
        <w:jc w:val="both"/>
        <w:rPr>
          <w:rFonts w:ascii="Arial" w:hAnsi="Arial" w:cs="Arial"/>
        </w:rPr>
      </w:pPr>
      <w:r w:rsidRPr="00FB7DC7">
        <w:rPr>
          <w:rFonts w:ascii="Arial" w:hAnsi="Arial" w:cs="Arial"/>
        </w:rPr>
        <w:t xml:space="preserve">GMH </w:t>
      </w:r>
      <w:r>
        <w:rPr>
          <w:rFonts w:ascii="Arial" w:hAnsi="Arial" w:cs="Arial"/>
        </w:rPr>
        <w:t xml:space="preserve">contracts </w:t>
      </w:r>
      <w:r w:rsidRPr="00FB7DC7">
        <w:rPr>
          <w:rFonts w:ascii="Arial" w:hAnsi="Arial" w:cs="Arial"/>
        </w:rPr>
        <w:t>should be managed in one of two ways:</w:t>
      </w:r>
    </w:p>
    <w:p w14:paraId="28484FD0" w14:textId="77777777" w:rsidR="00344B6F" w:rsidRDefault="00344B6F" w:rsidP="00344B6F">
      <w:pPr>
        <w:ind w:left="720"/>
        <w:jc w:val="both"/>
        <w:rPr>
          <w:rFonts w:ascii="Arial" w:hAnsi="Arial" w:cs="Arial"/>
        </w:rPr>
      </w:pPr>
      <w:r w:rsidRPr="00FB7DC7">
        <w:rPr>
          <w:rFonts w:ascii="Arial" w:hAnsi="Arial" w:cs="Arial"/>
        </w:rPr>
        <w:t xml:space="preserve">(1) There is a review </w:t>
      </w:r>
      <w:r>
        <w:rPr>
          <w:rFonts w:ascii="Arial" w:hAnsi="Arial" w:cs="Arial"/>
        </w:rPr>
        <w:t>just prior to the</w:t>
      </w:r>
      <w:r w:rsidRPr="00FB7DC7">
        <w:rPr>
          <w:rFonts w:ascii="Arial" w:hAnsi="Arial" w:cs="Arial"/>
        </w:rPr>
        <w:t xml:space="preserve"> end of each GMH period and the staff member is notified in writing about the minimum number of hours to be guaranteed for the following GMH period or, </w:t>
      </w:r>
    </w:p>
    <w:p w14:paraId="792AA9B6" w14:textId="4BC6FBE1" w:rsidR="00344B6F" w:rsidRDefault="00344B6F" w:rsidP="00344B6F">
      <w:pPr>
        <w:ind w:left="720"/>
        <w:jc w:val="both"/>
        <w:rPr>
          <w:rFonts w:ascii="Arial" w:hAnsi="Arial" w:cs="Arial"/>
        </w:rPr>
      </w:pPr>
      <w:r w:rsidRPr="00FB7DC7">
        <w:rPr>
          <w:rFonts w:ascii="Arial" w:hAnsi="Arial" w:cs="Arial"/>
        </w:rPr>
        <w:t>(2) The GMH period is the same as the duration of the staff member’s fixed-term contract, therefore no review is applicable if the contract ends without further extension.  A GMH period is typically an academic year or a calendar year or matches the length of a fixed-term contract. The dates of the Guaranteed Hours Period</w:t>
      </w:r>
      <w:r w:rsidR="00EB0D42">
        <w:rPr>
          <w:rFonts w:ascii="Arial" w:hAnsi="Arial" w:cs="Arial"/>
        </w:rPr>
        <w:t xml:space="preserve"> and minimum number of hours</w:t>
      </w:r>
      <w:r w:rsidRPr="00FB7DC7">
        <w:rPr>
          <w:rFonts w:ascii="Arial" w:hAnsi="Arial" w:cs="Arial"/>
        </w:rPr>
        <w:t xml:space="preserve"> will be stated in the contract of employment.</w:t>
      </w:r>
    </w:p>
    <w:p w14:paraId="74BDB26F" w14:textId="77777777" w:rsidR="00344B6F" w:rsidRDefault="00344B6F" w:rsidP="00344B6F">
      <w:pPr>
        <w:ind w:left="720"/>
        <w:jc w:val="both"/>
        <w:rPr>
          <w:rFonts w:ascii="Arial" w:hAnsi="Arial" w:cs="Arial"/>
        </w:rPr>
      </w:pPr>
      <w:r>
        <w:rPr>
          <w:rFonts w:ascii="Arial" w:hAnsi="Arial" w:cs="Arial"/>
        </w:rPr>
        <w:lastRenderedPageBreak/>
        <w:t xml:space="preserve">Should it become apparent that the need for the hours to be worked is ongoing and can be predicted then the staff member should be offered an alternative contract type e.g. a fractional hours contract. </w:t>
      </w:r>
    </w:p>
    <w:p w14:paraId="225F1B07" w14:textId="1850DE6C" w:rsidR="000D0921" w:rsidRPr="009130AE" w:rsidRDefault="00344B6F" w:rsidP="009130AE">
      <w:pPr>
        <w:tabs>
          <w:tab w:val="left" w:pos="426"/>
        </w:tabs>
        <w:jc w:val="both"/>
        <w:rPr>
          <w:rFonts w:ascii="Arial" w:hAnsi="Arial" w:cs="Arial"/>
          <w:b/>
          <w:bCs/>
          <w:color w:val="4472C4" w:themeColor="accent1"/>
        </w:rPr>
      </w:pPr>
      <w:r w:rsidRPr="009130AE">
        <w:rPr>
          <w:rFonts w:ascii="Arial" w:hAnsi="Arial" w:cs="Arial"/>
          <w:b/>
          <w:bCs/>
          <w:color w:val="4472C4" w:themeColor="accent1"/>
        </w:rPr>
        <w:t>GMH staff must be offered a fractional contract if they have worked more than 0.</w:t>
      </w:r>
      <w:r w:rsidR="000C02AA" w:rsidRPr="009130AE">
        <w:rPr>
          <w:rFonts w:ascii="Arial" w:hAnsi="Arial" w:cs="Arial"/>
          <w:b/>
          <w:bCs/>
          <w:color w:val="4472C4" w:themeColor="accent1"/>
        </w:rPr>
        <w:t>1</w:t>
      </w:r>
      <w:r w:rsidRPr="009130AE">
        <w:rPr>
          <w:rFonts w:ascii="Arial" w:hAnsi="Arial" w:cs="Arial"/>
          <w:b/>
          <w:bCs/>
          <w:color w:val="4472C4" w:themeColor="accent1"/>
        </w:rPr>
        <w:t xml:space="preserve"> fte on average (in the same role) in the preceding </w:t>
      </w:r>
      <w:r w:rsidR="009130AE" w:rsidRPr="009130AE">
        <w:rPr>
          <w:rFonts w:ascii="Arial" w:hAnsi="Arial" w:cs="Arial"/>
          <w:b/>
          <w:bCs/>
          <w:color w:val="4472C4" w:themeColor="accent1"/>
        </w:rPr>
        <w:t>year</w:t>
      </w:r>
      <w:r w:rsidRPr="009130AE">
        <w:rPr>
          <w:rFonts w:ascii="Arial" w:hAnsi="Arial" w:cs="Arial"/>
          <w:b/>
          <w:bCs/>
          <w:color w:val="4472C4" w:themeColor="accent1"/>
        </w:rPr>
        <w:t xml:space="preserve"> and it is reasonable to assume the same number of hours will be required on an ongoing basis.  </w:t>
      </w:r>
    </w:p>
    <w:sectPr w:rsidR="000D0921" w:rsidRPr="009130AE" w:rsidSect="00344B6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34"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BC4C" w14:textId="77777777" w:rsidR="00040ABC" w:rsidRDefault="00040ABC">
      <w:pPr>
        <w:spacing w:after="0" w:line="240" w:lineRule="auto"/>
      </w:pPr>
      <w:r>
        <w:separator/>
      </w:r>
    </w:p>
  </w:endnote>
  <w:endnote w:type="continuationSeparator" w:id="0">
    <w:p w14:paraId="5F09D59C" w14:textId="77777777" w:rsidR="00040ABC" w:rsidRDefault="0004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5C93" w14:textId="77777777" w:rsidR="00FD2E24" w:rsidRDefault="00FD2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8D53" w14:textId="77777777" w:rsidR="00FD2E24" w:rsidRDefault="00FD2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9203" w14:textId="77777777" w:rsidR="00FD2E24" w:rsidRDefault="00FD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170C" w14:textId="77777777" w:rsidR="00040ABC" w:rsidRDefault="00040ABC">
      <w:pPr>
        <w:spacing w:after="0" w:line="240" w:lineRule="auto"/>
      </w:pPr>
      <w:r>
        <w:separator/>
      </w:r>
    </w:p>
  </w:footnote>
  <w:footnote w:type="continuationSeparator" w:id="0">
    <w:p w14:paraId="0B8FDAA2" w14:textId="77777777" w:rsidR="00040ABC" w:rsidRDefault="0004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6AE4" w14:textId="53546D02" w:rsidR="00FD2E24" w:rsidRDefault="00FD2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3BF" w14:textId="68E6D5BE" w:rsidR="00FD2E24" w:rsidRDefault="00FD2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5CF" w14:textId="6E87304A" w:rsidR="00FD2E24" w:rsidRDefault="00FD2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A63"/>
    <w:multiLevelType w:val="multilevel"/>
    <w:tmpl w:val="E572F6F6"/>
    <w:lvl w:ilvl="0">
      <w:start w:val="1"/>
      <w:numFmt w:val="decimal"/>
      <w:lvlText w:val="%1."/>
      <w:lvlJc w:val="left"/>
      <w:pPr>
        <w:ind w:left="720" w:hanging="360"/>
      </w:pPr>
      <w:rPr>
        <w:rFonts w:hint="default"/>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55F14"/>
    <w:multiLevelType w:val="multilevel"/>
    <w:tmpl w:val="514430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7E684F"/>
    <w:multiLevelType w:val="multilevel"/>
    <w:tmpl w:val="F28A2B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44A7E"/>
    <w:multiLevelType w:val="hybridMultilevel"/>
    <w:tmpl w:val="449A36F6"/>
    <w:lvl w:ilvl="0" w:tplc="63AC2A4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D26AFB"/>
    <w:multiLevelType w:val="multilevel"/>
    <w:tmpl w:val="5C9AE8B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3243A4"/>
    <w:multiLevelType w:val="hybridMultilevel"/>
    <w:tmpl w:val="79E4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A4456"/>
    <w:multiLevelType w:val="hybridMultilevel"/>
    <w:tmpl w:val="D196F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D3554BC"/>
    <w:multiLevelType w:val="hybridMultilevel"/>
    <w:tmpl w:val="EB0A8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8F236E"/>
    <w:multiLevelType w:val="hybridMultilevel"/>
    <w:tmpl w:val="3FEA82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07C96"/>
    <w:multiLevelType w:val="multilevel"/>
    <w:tmpl w:val="D068B7AE"/>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768FE"/>
    <w:multiLevelType w:val="multilevel"/>
    <w:tmpl w:val="D90E7D9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D771C00"/>
    <w:multiLevelType w:val="hybridMultilevel"/>
    <w:tmpl w:val="54A4ABEA"/>
    <w:lvl w:ilvl="0" w:tplc="E2D0CC7C">
      <w:start w:val="4"/>
      <w:numFmt w:val="bullet"/>
      <w:lvlText w:val=""/>
      <w:lvlJc w:val="left"/>
      <w:pPr>
        <w:ind w:left="930" w:hanging="360"/>
      </w:pPr>
      <w:rPr>
        <w:rFonts w:ascii="Symbol" w:eastAsia="Calibri" w:hAnsi="Symbo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2" w15:restartNumberingAfterBreak="0">
    <w:nsid w:val="209231D5"/>
    <w:multiLevelType w:val="multilevel"/>
    <w:tmpl w:val="077200B8"/>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967A4E"/>
    <w:multiLevelType w:val="hybridMultilevel"/>
    <w:tmpl w:val="009A5812"/>
    <w:lvl w:ilvl="0" w:tplc="8088642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E5A59"/>
    <w:multiLevelType w:val="hybridMultilevel"/>
    <w:tmpl w:val="667C1A32"/>
    <w:lvl w:ilvl="0" w:tplc="427E44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20F53"/>
    <w:multiLevelType w:val="hybridMultilevel"/>
    <w:tmpl w:val="B99AC45C"/>
    <w:lvl w:ilvl="0" w:tplc="E4728B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D6F3C8E"/>
    <w:multiLevelType w:val="hybridMultilevel"/>
    <w:tmpl w:val="C1209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89368E"/>
    <w:multiLevelType w:val="hybridMultilevel"/>
    <w:tmpl w:val="5D3AD6FE"/>
    <w:lvl w:ilvl="0" w:tplc="18827D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3449C"/>
    <w:multiLevelType w:val="hybridMultilevel"/>
    <w:tmpl w:val="532C59DA"/>
    <w:lvl w:ilvl="0" w:tplc="2ED656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E97B99"/>
    <w:multiLevelType w:val="multilevel"/>
    <w:tmpl w:val="E7762B64"/>
    <w:lvl w:ilvl="0">
      <w:start w:val="2"/>
      <w:numFmt w:val="decimal"/>
      <w:lvlText w:val="%1"/>
      <w:lvlJc w:val="left"/>
      <w:pPr>
        <w:ind w:left="360" w:hanging="360"/>
      </w:pPr>
      <w:rPr>
        <w:rFonts w:eastAsiaTheme="minorHAnsi" w:hint="default"/>
      </w:rPr>
    </w:lvl>
    <w:lvl w:ilvl="1">
      <w:start w:val="4"/>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0" w15:restartNumberingAfterBreak="0">
    <w:nsid w:val="38166BC1"/>
    <w:multiLevelType w:val="hybridMultilevel"/>
    <w:tmpl w:val="7BE0DB6C"/>
    <w:lvl w:ilvl="0" w:tplc="EBD87F8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35D31"/>
    <w:multiLevelType w:val="multilevel"/>
    <w:tmpl w:val="B20E32AC"/>
    <w:lvl w:ilvl="0">
      <w:start w:val="4"/>
      <w:numFmt w:val="decimal"/>
      <w:lvlText w:val="%1"/>
      <w:lvlJc w:val="left"/>
      <w:pPr>
        <w:ind w:left="360" w:hanging="360"/>
      </w:pPr>
      <w:rPr>
        <w:rFonts w:hint="default"/>
      </w:rPr>
    </w:lvl>
    <w:lvl w:ilvl="1">
      <w:start w:val="2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DA82678"/>
    <w:multiLevelType w:val="hybridMultilevel"/>
    <w:tmpl w:val="6FCE98F4"/>
    <w:lvl w:ilvl="0" w:tplc="969C60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974AD"/>
    <w:multiLevelType w:val="multilevel"/>
    <w:tmpl w:val="CB1A48B8"/>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924B45"/>
    <w:multiLevelType w:val="multilevel"/>
    <w:tmpl w:val="BA4802C8"/>
    <w:lvl w:ilvl="0">
      <w:start w:val="1"/>
      <w:numFmt w:val="decimal"/>
      <w:lvlText w:val="%1"/>
      <w:lvlJc w:val="left"/>
      <w:pPr>
        <w:ind w:left="720" w:hanging="720"/>
      </w:pPr>
      <w:rPr>
        <w:rFonts w:hint="default"/>
      </w:rPr>
    </w:lvl>
    <w:lvl w:ilvl="1">
      <w:start w:val="18"/>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2DE7186"/>
    <w:multiLevelType w:val="hybridMultilevel"/>
    <w:tmpl w:val="308E2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5868AB"/>
    <w:multiLevelType w:val="hybridMultilevel"/>
    <w:tmpl w:val="75467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113657"/>
    <w:multiLevelType w:val="hybridMultilevel"/>
    <w:tmpl w:val="D7208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037DA4"/>
    <w:multiLevelType w:val="hybridMultilevel"/>
    <w:tmpl w:val="7AEC3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1F33AE"/>
    <w:multiLevelType w:val="hybridMultilevel"/>
    <w:tmpl w:val="7076F32E"/>
    <w:lvl w:ilvl="0" w:tplc="2318D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B607B1"/>
    <w:multiLevelType w:val="hybridMultilevel"/>
    <w:tmpl w:val="FFEC9F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3B04D5"/>
    <w:multiLevelType w:val="hybridMultilevel"/>
    <w:tmpl w:val="F1FE2A22"/>
    <w:lvl w:ilvl="0" w:tplc="79AAF97E">
      <w:start w:val="4"/>
      <w:numFmt w:val="bullet"/>
      <w:lvlText w:val=""/>
      <w:lvlJc w:val="left"/>
      <w:pPr>
        <w:ind w:left="1778" w:hanging="360"/>
      </w:pPr>
      <w:rPr>
        <w:rFonts w:ascii="Symbol" w:eastAsiaTheme="minorHAnsi" w:hAnsi="Symbo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2" w15:restartNumberingAfterBreak="0">
    <w:nsid w:val="688B5A1C"/>
    <w:multiLevelType w:val="hybridMultilevel"/>
    <w:tmpl w:val="D29A0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17278"/>
    <w:multiLevelType w:val="hybridMultilevel"/>
    <w:tmpl w:val="F97E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300458"/>
    <w:multiLevelType w:val="multilevel"/>
    <w:tmpl w:val="994A17DE"/>
    <w:lvl w:ilvl="0">
      <w:start w:val="3"/>
      <w:numFmt w:val="decimal"/>
      <w:lvlText w:val="%1"/>
      <w:lvlJc w:val="left"/>
      <w:pPr>
        <w:ind w:left="360" w:hanging="360"/>
      </w:pPr>
      <w:rPr>
        <w:rFonts w:eastAsiaTheme="minorHAnsi" w:hint="default"/>
      </w:rPr>
    </w:lvl>
    <w:lvl w:ilvl="1">
      <w:start w:val="1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A6F7BCB"/>
    <w:multiLevelType w:val="multilevel"/>
    <w:tmpl w:val="73A051C2"/>
    <w:lvl w:ilvl="0">
      <w:start w:val="1"/>
      <w:numFmt w:val="decimal"/>
      <w:lvlText w:val="%1"/>
      <w:lvlJc w:val="left"/>
      <w:pPr>
        <w:ind w:left="720" w:hanging="720"/>
      </w:pPr>
      <w:rPr>
        <w:rFonts w:hint="default"/>
      </w:rPr>
    </w:lvl>
    <w:lvl w:ilvl="1">
      <w:start w:val="2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F393554"/>
    <w:multiLevelType w:val="hybridMultilevel"/>
    <w:tmpl w:val="42AC1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9E53DA"/>
    <w:multiLevelType w:val="multilevel"/>
    <w:tmpl w:val="2F10C67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924AFE"/>
    <w:multiLevelType w:val="hybridMultilevel"/>
    <w:tmpl w:val="6AD25DD2"/>
    <w:lvl w:ilvl="0" w:tplc="D792798C">
      <w:start w:val="4"/>
      <w:numFmt w:val="bullet"/>
      <w:lvlText w:val="-"/>
      <w:lvlJc w:val="left"/>
      <w:pPr>
        <w:ind w:left="930" w:hanging="360"/>
      </w:pPr>
      <w:rPr>
        <w:rFonts w:ascii="Arial" w:eastAsiaTheme="minorHAnsi"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9" w15:restartNumberingAfterBreak="0">
    <w:nsid w:val="79AD2380"/>
    <w:multiLevelType w:val="hybridMultilevel"/>
    <w:tmpl w:val="D93A302E"/>
    <w:lvl w:ilvl="0" w:tplc="30BE6F4A">
      <w:start w:val="2"/>
      <w:numFmt w:val="bullet"/>
      <w:lvlText w:val=""/>
      <w:lvlJc w:val="left"/>
      <w:pPr>
        <w:ind w:left="786" w:hanging="360"/>
      </w:pPr>
      <w:rPr>
        <w:rFonts w:ascii="Symbol" w:eastAsiaTheme="minorHAnsi" w:hAnsi="Symbo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C9F44D8"/>
    <w:multiLevelType w:val="hybridMultilevel"/>
    <w:tmpl w:val="CD50F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CBB6964"/>
    <w:multiLevelType w:val="hybridMultilevel"/>
    <w:tmpl w:val="F46093FE"/>
    <w:lvl w:ilvl="0" w:tplc="872C43A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6669546">
    <w:abstractNumId w:val="25"/>
  </w:num>
  <w:num w:numId="2" w16cid:durableId="840706291">
    <w:abstractNumId w:val="28"/>
  </w:num>
  <w:num w:numId="3" w16cid:durableId="791748817">
    <w:abstractNumId w:val="3"/>
  </w:num>
  <w:num w:numId="4" w16cid:durableId="625621590">
    <w:abstractNumId w:val="22"/>
  </w:num>
  <w:num w:numId="5" w16cid:durableId="928074434">
    <w:abstractNumId w:val="11"/>
  </w:num>
  <w:num w:numId="6" w16cid:durableId="2141923546">
    <w:abstractNumId w:val="26"/>
  </w:num>
  <w:num w:numId="7" w16cid:durableId="1064064292">
    <w:abstractNumId w:val="29"/>
  </w:num>
  <w:num w:numId="8" w16cid:durableId="1024356218">
    <w:abstractNumId w:val="14"/>
  </w:num>
  <w:num w:numId="9" w16cid:durableId="529801085">
    <w:abstractNumId w:val="38"/>
  </w:num>
  <w:num w:numId="10" w16cid:durableId="620721332">
    <w:abstractNumId w:val="31"/>
  </w:num>
  <w:num w:numId="11" w16cid:durableId="1528762486">
    <w:abstractNumId w:val="8"/>
  </w:num>
  <w:num w:numId="12" w16cid:durableId="1010538">
    <w:abstractNumId w:val="16"/>
  </w:num>
  <w:num w:numId="13" w16cid:durableId="1667711641">
    <w:abstractNumId w:val="30"/>
  </w:num>
  <w:num w:numId="14" w16cid:durableId="1623727710">
    <w:abstractNumId w:val="7"/>
  </w:num>
  <w:num w:numId="15" w16cid:durableId="1051996377">
    <w:abstractNumId w:val="40"/>
  </w:num>
  <w:num w:numId="16" w16cid:durableId="1773819344">
    <w:abstractNumId w:val="21"/>
  </w:num>
  <w:num w:numId="17" w16cid:durableId="330565990">
    <w:abstractNumId w:val="27"/>
  </w:num>
  <w:num w:numId="18" w16cid:durableId="455022738">
    <w:abstractNumId w:val="2"/>
  </w:num>
  <w:num w:numId="19" w16cid:durableId="432827170">
    <w:abstractNumId w:val="24"/>
  </w:num>
  <w:num w:numId="20" w16cid:durableId="1007095647">
    <w:abstractNumId w:val="35"/>
  </w:num>
  <w:num w:numId="21" w16cid:durableId="1402675151">
    <w:abstractNumId w:val="1"/>
  </w:num>
  <w:num w:numId="22" w16cid:durableId="856583948">
    <w:abstractNumId w:val="41"/>
  </w:num>
  <w:num w:numId="23" w16cid:durableId="1089816219">
    <w:abstractNumId w:val="10"/>
  </w:num>
  <w:num w:numId="24" w16cid:durableId="897591845">
    <w:abstractNumId w:val="36"/>
  </w:num>
  <w:num w:numId="25" w16cid:durableId="1956981877">
    <w:abstractNumId w:val="6"/>
  </w:num>
  <w:num w:numId="26" w16cid:durableId="1364675833">
    <w:abstractNumId w:val="33"/>
  </w:num>
  <w:num w:numId="27" w16cid:durableId="1606113741">
    <w:abstractNumId w:val="0"/>
  </w:num>
  <w:num w:numId="28" w16cid:durableId="1711374264">
    <w:abstractNumId w:val="17"/>
  </w:num>
  <w:num w:numId="29" w16cid:durableId="1532232000">
    <w:abstractNumId w:val="13"/>
  </w:num>
  <w:num w:numId="30" w16cid:durableId="182675894">
    <w:abstractNumId w:val="37"/>
  </w:num>
  <w:num w:numId="31" w16cid:durableId="1163856223">
    <w:abstractNumId w:val="18"/>
  </w:num>
  <w:num w:numId="32" w16cid:durableId="1472746797">
    <w:abstractNumId w:val="32"/>
  </w:num>
  <w:num w:numId="33" w16cid:durableId="2055614326">
    <w:abstractNumId w:val="20"/>
  </w:num>
  <w:num w:numId="34" w16cid:durableId="1364601311">
    <w:abstractNumId w:val="4"/>
  </w:num>
  <w:num w:numId="35" w16cid:durableId="389573226">
    <w:abstractNumId w:val="39"/>
  </w:num>
  <w:num w:numId="36" w16cid:durableId="1618025735">
    <w:abstractNumId w:val="9"/>
  </w:num>
  <w:num w:numId="37" w16cid:durableId="1285773172">
    <w:abstractNumId w:val="23"/>
  </w:num>
  <w:num w:numId="38" w16cid:durableId="347634081">
    <w:abstractNumId w:val="34"/>
  </w:num>
  <w:num w:numId="39" w16cid:durableId="1197308064">
    <w:abstractNumId w:val="12"/>
  </w:num>
  <w:num w:numId="40" w16cid:durableId="588150515">
    <w:abstractNumId w:val="19"/>
  </w:num>
  <w:num w:numId="41" w16cid:durableId="925723747">
    <w:abstractNumId w:val="5"/>
  </w:num>
  <w:num w:numId="42" w16cid:durableId="43832996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0F"/>
    <w:rsid w:val="000001DF"/>
    <w:rsid w:val="00000451"/>
    <w:rsid w:val="00007B88"/>
    <w:rsid w:val="000107E3"/>
    <w:rsid w:val="00016C02"/>
    <w:rsid w:val="0002074E"/>
    <w:rsid w:val="00021C22"/>
    <w:rsid w:val="000254C9"/>
    <w:rsid w:val="000274C7"/>
    <w:rsid w:val="00040ABC"/>
    <w:rsid w:val="00043352"/>
    <w:rsid w:val="0004422F"/>
    <w:rsid w:val="00046B12"/>
    <w:rsid w:val="000476E7"/>
    <w:rsid w:val="00050BBE"/>
    <w:rsid w:val="00050DDC"/>
    <w:rsid w:val="0005312E"/>
    <w:rsid w:val="000556EF"/>
    <w:rsid w:val="00055C11"/>
    <w:rsid w:val="00057F5E"/>
    <w:rsid w:val="000664E3"/>
    <w:rsid w:val="00066D15"/>
    <w:rsid w:val="00076191"/>
    <w:rsid w:val="000864B8"/>
    <w:rsid w:val="000867D6"/>
    <w:rsid w:val="00095992"/>
    <w:rsid w:val="000A0E8C"/>
    <w:rsid w:val="000B256F"/>
    <w:rsid w:val="000B27FD"/>
    <w:rsid w:val="000C02AA"/>
    <w:rsid w:val="000C19D0"/>
    <w:rsid w:val="000C37A2"/>
    <w:rsid w:val="000D0921"/>
    <w:rsid w:val="000D6830"/>
    <w:rsid w:val="000D6B21"/>
    <w:rsid w:val="000E1825"/>
    <w:rsid w:val="000E18F9"/>
    <w:rsid w:val="000E51D5"/>
    <w:rsid w:val="000E5F4D"/>
    <w:rsid w:val="000F27DC"/>
    <w:rsid w:val="000F59B8"/>
    <w:rsid w:val="0010053D"/>
    <w:rsid w:val="00101211"/>
    <w:rsid w:val="001117D2"/>
    <w:rsid w:val="00113103"/>
    <w:rsid w:val="00113F7A"/>
    <w:rsid w:val="00117D37"/>
    <w:rsid w:val="0013108D"/>
    <w:rsid w:val="00150A7A"/>
    <w:rsid w:val="00151FAD"/>
    <w:rsid w:val="00166516"/>
    <w:rsid w:val="00166BCA"/>
    <w:rsid w:val="00167A3E"/>
    <w:rsid w:val="0018495F"/>
    <w:rsid w:val="00184A42"/>
    <w:rsid w:val="00190B5A"/>
    <w:rsid w:val="00191AA3"/>
    <w:rsid w:val="00195733"/>
    <w:rsid w:val="00196551"/>
    <w:rsid w:val="001979F6"/>
    <w:rsid w:val="001A5A37"/>
    <w:rsid w:val="001B158C"/>
    <w:rsid w:val="001B20E1"/>
    <w:rsid w:val="001B5446"/>
    <w:rsid w:val="001B6805"/>
    <w:rsid w:val="001C173A"/>
    <w:rsid w:val="001C19F1"/>
    <w:rsid w:val="001C2C09"/>
    <w:rsid w:val="001C3EDB"/>
    <w:rsid w:val="001C49D4"/>
    <w:rsid w:val="001C5264"/>
    <w:rsid w:val="001C58F1"/>
    <w:rsid w:val="001C6929"/>
    <w:rsid w:val="001C7CDC"/>
    <w:rsid w:val="001D18BF"/>
    <w:rsid w:val="001D1EF6"/>
    <w:rsid w:val="001D2961"/>
    <w:rsid w:val="001D2C61"/>
    <w:rsid w:val="001D3D81"/>
    <w:rsid w:val="001D42FD"/>
    <w:rsid w:val="001D443C"/>
    <w:rsid w:val="001E1905"/>
    <w:rsid w:val="001E264F"/>
    <w:rsid w:val="001E53B4"/>
    <w:rsid w:val="001F3565"/>
    <w:rsid w:val="001F7367"/>
    <w:rsid w:val="00212A86"/>
    <w:rsid w:val="00216D83"/>
    <w:rsid w:val="00222C93"/>
    <w:rsid w:val="00224927"/>
    <w:rsid w:val="00227580"/>
    <w:rsid w:val="00227B81"/>
    <w:rsid w:val="00235E2C"/>
    <w:rsid w:val="00246C0B"/>
    <w:rsid w:val="00252464"/>
    <w:rsid w:val="00252A8A"/>
    <w:rsid w:val="002740C0"/>
    <w:rsid w:val="00274523"/>
    <w:rsid w:val="002820A3"/>
    <w:rsid w:val="0028494C"/>
    <w:rsid w:val="0028659F"/>
    <w:rsid w:val="00290876"/>
    <w:rsid w:val="00293F14"/>
    <w:rsid w:val="0029684E"/>
    <w:rsid w:val="00297BF4"/>
    <w:rsid w:val="002A71BB"/>
    <w:rsid w:val="002B09B8"/>
    <w:rsid w:val="002B34C3"/>
    <w:rsid w:val="002B447D"/>
    <w:rsid w:val="002B4DBB"/>
    <w:rsid w:val="002B5C3B"/>
    <w:rsid w:val="002B66B9"/>
    <w:rsid w:val="002B72B2"/>
    <w:rsid w:val="002C00F2"/>
    <w:rsid w:val="002C2810"/>
    <w:rsid w:val="002D0F89"/>
    <w:rsid w:val="002D175F"/>
    <w:rsid w:val="002D2843"/>
    <w:rsid w:val="002D39B7"/>
    <w:rsid w:val="002E5F7A"/>
    <w:rsid w:val="002E7BDF"/>
    <w:rsid w:val="00302896"/>
    <w:rsid w:val="00307EA2"/>
    <w:rsid w:val="003126CE"/>
    <w:rsid w:val="003128F7"/>
    <w:rsid w:val="0031480F"/>
    <w:rsid w:val="00314860"/>
    <w:rsid w:val="00317FB9"/>
    <w:rsid w:val="00326053"/>
    <w:rsid w:val="00331469"/>
    <w:rsid w:val="003436C8"/>
    <w:rsid w:val="00344B6F"/>
    <w:rsid w:val="003473AA"/>
    <w:rsid w:val="003505D0"/>
    <w:rsid w:val="003524C0"/>
    <w:rsid w:val="003550A6"/>
    <w:rsid w:val="00370DF5"/>
    <w:rsid w:val="00375A8A"/>
    <w:rsid w:val="003835EB"/>
    <w:rsid w:val="00386FFA"/>
    <w:rsid w:val="003874D9"/>
    <w:rsid w:val="003940F4"/>
    <w:rsid w:val="00394404"/>
    <w:rsid w:val="00394478"/>
    <w:rsid w:val="00397978"/>
    <w:rsid w:val="003A0416"/>
    <w:rsid w:val="003A15D4"/>
    <w:rsid w:val="003B07A8"/>
    <w:rsid w:val="003B07BE"/>
    <w:rsid w:val="003B111E"/>
    <w:rsid w:val="003B57D1"/>
    <w:rsid w:val="003B6EE1"/>
    <w:rsid w:val="003B784F"/>
    <w:rsid w:val="003C4351"/>
    <w:rsid w:val="003D2E0B"/>
    <w:rsid w:val="003D300E"/>
    <w:rsid w:val="003D387C"/>
    <w:rsid w:val="003E3049"/>
    <w:rsid w:val="00404B42"/>
    <w:rsid w:val="00411384"/>
    <w:rsid w:val="004127C5"/>
    <w:rsid w:val="00423CBA"/>
    <w:rsid w:val="00425081"/>
    <w:rsid w:val="00432B03"/>
    <w:rsid w:val="004373A0"/>
    <w:rsid w:val="0044079F"/>
    <w:rsid w:val="00441205"/>
    <w:rsid w:val="00443204"/>
    <w:rsid w:val="0044639A"/>
    <w:rsid w:val="004531EB"/>
    <w:rsid w:val="00454129"/>
    <w:rsid w:val="004612D5"/>
    <w:rsid w:val="00461663"/>
    <w:rsid w:val="00462413"/>
    <w:rsid w:val="00462FE5"/>
    <w:rsid w:val="00470BC9"/>
    <w:rsid w:val="00476115"/>
    <w:rsid w:val="00477259"/>
    <w:rsid w:val="0048078C"/>
    <w:rsid w:val="00486076"/>
    <w:rsid w:val="0049791A"/>
    <w:rsid w:val="004A1F7D"/>
    <w:rsid w:val="004A46A7"/>
    <w:rsid w:val="004A7818"/>
    <w:rsid w:val="004A79A1"/>
    <w:rsid w:val="004B4C6A"/>
    <w:rsid w:val="004B5640"/>
    <w:rsid w:val="004C0247"/>
    <w:rsid w:val="004C410B"/>
    <w:rsid w:val="004E1337"/>
    <w:rsid w:val="004E33E4"/>
    <w:rsid w:val="004E3678"/>
    <w:rsid w:val="004E59ED"/>
    <w:rsid w:val="00521D46"/>
    <w:rsid w:val="00531A7A"/>
    <w:rsid w:val="00540F7A"/>
    <w:rsid w:val="00541F45"/>
    <w:rsid w:val="005511C3"/>
    <w:rsid w:val="00557F5B"/>
    <w:rsid w:val="00561295"/>
    <w:rsid w:val="00570E52"/>
    <w:rsid w:val="00582890"/>
    <w:rsid w:val="00586C8F"/>
    <w:rsid w:val="005904C5"/>
    <w:rsid w:val="005909CE"/>
    <w:rsid w:val="005910C0"/>
    <w:rsid w:val="005937E9"/>
    <w:rsid w:val="0059498C"/>
    <w:rsid w:val="005A0B2C"/>
    <w:rsid w:val="005A194C"/>
    <w:rsid w:val="005A1B04"/>
    <w:rsid w:val="005A74E3"/>
    <w:rsid w:val="005A76F6"/>
    <w:rsid w:val="005B0E2A"/>
    <w:rsid w:val="005B2F9F"/>
    <w:rsid w:val="005B63C1"/>
    <w:rsid w:val="005B63ED"/>
    <w:rsid w:val="005B7F4A"/>
    <w:rsid w:val="005B7FCF"/>
    <w:rsid w:val="005C08CC"/>
    <w:rsid w:val="005C384F"/>
    <w:rsid w:val="005C3A17"/>
    <w:rsid w:val="005C55B5"/>
    <w:rsid w:val="005D2731"/>
    <w:rsid w:val="005E0C26"/>
    <w:rsid w:val="005E37FB"/>
    <w:rsid w:val="005E4019"/>
    <w:rsid w:val="006019EE"/>
    <w:rsid w:val="00601CCA"/>
    <w:rsid w:val="006041A5"/>
    <w:rsid w:val="00605029"/>
    <w:rsid w:val="00610C37"/>
    <w:rsid w:val="00612CF9"/>
    <w:rsid w:val="00614630"/>
    <w:rsid w:val="00622978"/>
    <w:rsid w:val="00624F65"/>
    <w:rsid w:val="00626F16"/>
    <w:rsid w:val="006305A2"/>
    <w:rsid w:val="00636081"/>
    <w:rsid w:val="00636361"/>
    <w:rsid w:val="00646DB9"/>
    <w:rsid w:val="0065220B"/>
    <w:rsid w:val="00653EB8"/>
    <w:rsid w:val="00655892"/>
    <w:rsid w:val="006711D8"/>
    <w:rsid w:val="0067260F"/>
    <w:rsid w:val="006759DF"/>
    <w:rsid w:val="00676079"/>
    <w:rsid w:val="00676C64"/>
    <w:rsid w:val="006835DC"/>
    <w:rsid w:val="0069261C"/>
    <w:rsid w:val="00692BD7"/>
    <w:rsid w:val="00692D6F"/>
    <w:rsid w:val="006B09CB"/>
    <w:rsid w:val="006B3334"/>
    <w:rsid w:val="006B51CE"/>
    <w:rsid w:val="006C065D"/>
    <w:rsid w:val="006C4F8F"/>
    <w:rsid w:val="006C66D6"/>
    <w:rsid w:val="006D0E60"/>
    <w:rsid w:val="006D296A"/>
    <w:rsid w:val="006F07F4"/>
    <w:rsid w:val="006F0C7D"/>
    <w:rsid w:val="006F752E"/>
    <w:rsid w:val="00700C5F"/>
    <w:rsid w:val="00705CCB"/>
    <w:rsid w:val="007060C5"/>
    <w:rsid w:val="007064B5"/>
    <w:rsid w:val="00710A77"/>
    <w:rsid w:val="00716E08"/>
    <w:rsid w:val="00720AA0"/>
    <w:rsid w:val="00734773"/>
    <w:rsid w:val="007428DC"/>
    <w:rsid w:val="007502BA"/>
    <w:rsid w:val="00751255"/>
    <w:rsid w:val="00753BBB"/>
    <w:rsid w:val="00754561"/>
    <w:rsid w:val="0075480B"/>
    <w:rsid w:val="00756333"/>
    <w:rsid w:val="007567B4"/>
    <w:rsid w:val="00760719"/>
    <w:rsid w:val="007655E5"/>
    <w:rsid w:val="007660B9"/>
    <w:rsid w:val="00766CAD"/>
    <w:rsid w:val="0077175E"/>
    <w:rsid w:val="00771E65"/>
    <w:rsid w:val="0077268B"/>
    <w:rsid w:val="007740A6"/>
    <w:rsid w:val="007768C3"/>
    <w:rsid w:val="00777080"/>
    <w:rsid w:val="00777597"/>
    <w:rsid w:val="00784886"/>
    <w:rsid w:val="00785220"/>
    <w:rsid w:val="007B26E0"/>
    <w:rsid w:val="007B579E"/>
    <w:rsid w:val="007D128C"/>
    <w:rsid w:val="007D2805"/>
    <w:rsid w:val="007E0CD3"/>
    <w:rsid w:val="007E3E63"/>
    <w:rsid w:val="007F000E"/>
    <w:rsid w:val="007F0171"/>
    <w:rsid w:val="007F0CF4"/>
    <w:rsid w:val="007F116A"/>
    <w:rsid w:val="007F50B5"/>
    <w:rsid w:val="0081056E"/>
    <w:rsid w:val="008118E3"/>
    <w:rsid w:val="008175D3"/>
    <w:rsid w:val="00822F06"/>
    <w:rsid w:val="00825B80"/>
    <w:rsid w:val="008273E0"/>
    <w:rsid w:val="0083144D"/>
    <w:rsid w:val="008354D3"/>
    <w:rsid w:val="008377E9"/>
    <w:rsid w:val="00840C74"/>
    <w:rsid w:val="00843758"/>
    <w:rsid w:val="00850856"/>
    <w:rsid w:val="0085395F"/>
    <w:rsid w:val="008553AE"/>
    <w:rsid w:val="0086005F"/>
    <w:rsid w:val="008602A8"/>
    <w:rsid w:val="00865913"/>
    <w:rsid w:val="008662CC"/>
    <w:rsid w:val="00873A6C"/>
    <w:rsid w:val="008858EC"/>
    <w:rsid w:val="00890C22"/>
    <w:rsid w:val="00891A79"/>
    <w:rsid w:val="00892BB2"/>
    <w:rsid w:val="00892EB2"/>
    <w:rsid w:val="00893EC4"/>
    <w:rsid w:val="00894BAB"/>
    <w:rsid w:val="008A2956"/>
    <w:rsid w:val="008A41FE"/>
    <w:rsid w:val="008A4D2B"/>
    <w:rsid w:val="008B0578"/>
    <w:rsid w:val="008B4FFF"/>
    <w:rsid w:val="008B72A2"/>
    <w:rsid w:val="008C17A3"/>
    <w:rsid w:val="008C3C94"/>
    <w:rsid w:val="008C6B6E"/>
    <w:rsid w:val="008E2DA2"/>
    <w:rsid w:val="008E617D"/>
    <w:rsid w:val="008F31AF"/>
    <w:rsid w:val="00902D87"/>
    <w:rsid w:val="009130AE"/>
    <w:rsid w:val="00914827"/>
    <w:rsid w:val="00916D86"/>
    <w:rsid w:val="00932634"/>
    <w:rsid w:val="00932EBD"/>
    <w:rsid w:val="00936520"/>
    <w:rsid w:val="009365CE"/>
    <w:rsid w:val="00941064"/>
    <w:rsid w:val="00941369"/>
    <w:rsid w:val="0094168A"/>
    <w:rsid w:val="009419CC"/>
    <w:rsid w:val="009510FB"/>
    <w:rsid w:val="00951809"/>
    <w:rsid w:val="00953FE9"/>
    <w:rsid w:val="00955DA8"/>
    <w:rsid w:val="00960123"/>
    <w:rsid w:val="009673C8"/>
    <w:rsid w:val="009757AF"/>
    <w:rsid w:val="00983757"/>
    <w:rsid w:val="009837A9"/>
    <w:rsid w:val="009865E2"/>
    <w:rsid w:val="00991D07"/>
    <w:rsid w:val="00993994"/>
    <w:rsid w:val="009955DB"/>
    <w:rsid w:val="009A6D9B"/>
    <w:rsid w:val="009A78D5"/>
    <w:rsid w:val="009B1A69"/>
    <w:rsid w:val="009B3E95"/>
    <w:rsid w:val="009B42F4"/>
    <w:rsid w:val="009B5FA9"/>
    <w:rsid w:val="009C0160"/>
    <w:rsid w:val="009C0F9D"/>
    <w:rsid w:val="009C6986"/>
    <w:rsid w:val="009E3543"/>
    <w:rsid w:val="009E3F96"/>
    <w:rsid w:val="009E7BA3"/>
    <w:rsid w:val="009F5EB2"/>
    <w:rsid w:val="00A0333F"/>
    <w:rsid w:val="00A0532F"/>
    <w:rsid w:val="00A05BAE"/>
    <w:rsid w:val="00A07880"/>
    <w:rsid w:val="00A14229"/>
    <w:rsid w:val="00A15571"/>
    <w:rsid w:val="00A30C38"/>
    <w:rsid w:val="00A3133A"/>
    <w:rsid w:val="00A31CC3"/>
    <w:rsid w:val="00A33B89"/>
    <w:rsid w:val="00A4198A"/>
    <w:rsid w:val="00A45D76"/>
    <w:rsid w:val="00A51919"/>
    <w:rsid w:val="00A574E4"/>
    <w:rsid w:val="00A57687"/>
    <w:rsid w:val="00A60759"/>
    <w:rsid w:val="00A62BF6"/>
    <w:rsid w:val="00A66D64"/>
    <w:rsid w:val="00A70CF0"/>
    <w:rsid w:val="00A7102F"/>
    <w:rsid w:val="00A74C58"/>
    <w:rsid w:val="00A7557E"/>
    <w:rsid w:val="00A75D91"/>
    <w:rsid w:val="00A83DBA"/>
    <w:rsid w:val="00A85E6F"/>
    <w:rsid w:val="00A874CA"/>
    <w:rsid w:val="00A90C12"/>
    <w:rsid w:val="00A954DA"/>
    <w:rsid w:val="00A95A90"/>
    <w:rsid w:val="00AA237A"/>
    <w:rsid w:val="00AA321C"/>
    <w:rsid w:val="00AB10DB"/>
    <w:rsid w:val="00AB42AB"/>
    <w:rsid w:val="00AD2ED2"/>
    <w:rsid w:val="00AD55FB"/>
    <w:rsid w:val="00AD645B"/>
    <w:rsid w:val="00AD744D"/>
    <w:rsid w:val="00AF3ED3"/>
    <w:rsid w:val="00AF46E3"/>
    <w:rsid w:val="00AF5C38"/>
    <w:rsid w:val="00AF6ABE"/>
    <w:rsid w:val="00AF73ED"/>
    <w:rsid w:val="00AF7E95"/>
    <w:rsid w:val="00B00610"/>
    <w:rsid w:val="00B00719"/>
    <w:rsid w:val="00B031EF"/>
    <w:rsid w:val="00B03F95"/>
    <w:rsid w:val="00B05AD1"/>
    <w:rsid w:val="00B10636"/>
    <w:rsid w:val="00B144AC"/>
    <w:rsid w:val="00B1685F"/>
    <w:rsid w:val="00B16A9A"/>
    <w:rsid w:val="00B202FC"/>
    <w:rsid w:val="00B209B8"/>
    <w:rsid w:val="00B2444E"/>
    <w:rsid w:val="00B27FA7"/>
    <w:rsid w:val="00B337B1"/>
    <w:rsid w:val="00B34490"/>
    <w:rsid w:val="00B370A7"/>
    <w:rsid w:val="00B4062A"/>
    <w:rsid w:val="00B45FFA"/>
    <w:rsid w:val="00B54B26"/>
    <w:rsid w:val="00B559DF"/>
    <w:rsid w:val="00B617DD"/>
    <w:rsid w:val="00B61EAA"/>
    <w:rsid w:val="00B657D4"/>
    <w:rsid w:val="00B66F14"/>
    <w:rsid w:val="00B73A65"/>
    <w:rsid w:val="00B75936"/>
    <w:rsid w:val="00B83DD2"/>
    <w:rsid w:val="00B8487A"/>
    <w:rsid w:val="00B96DB2"/>
    <w:rsid w:val="00BA72F2"/>
    <w:rsid w:val="00BA7C04"/>
    <w:rsid w:val="00BB07FD"/>
    <w:rsid w:val="00BB2224"/>
    <w:rsid w:val="00BC0776"/>
    <w:rsid w:val="00BE404B"/>
    <w:rsid w:val="00BE43AD"/>
    <w:rsid w:val="00BF0602"/>
    <w:rsid w:val="00BF3034"/>
    <w:rsid w:val="00BF51DB"/>
    <w:rsid w:val="00BF65E3"/>
    <w:rsid w:val="00C0000F"/>
    <w:rsid w:val="00C004C7"/>
    <w:rsid w:val="00C00E21"/>
    <w:rsid w:val="00C06015"/>
    <w:rsid w:val="00C07AD6"/>
    <w:rsid w:val="00C143D1"/>
    <w:rsid w:val="00C156DC"/>
    <w:rsid w:val="00C16263"/>
    <w:rsid w:val="00C218A5"/>
    <w:rsid w:val="00C23C67"/>
    <w:rsid w:val="00C24E73"/>
    <w:rsid w:val="00C37E41"/>
    <w:rsid w:val="00C42552"/>
    <w:rsid w:val="00C45CEB"/>
    <w:rsid w:val="00C46948"/>
    <w:rsid w:val="00C4794E"/>
    <w:rsid w:val="00C53983"/>
    <w:rsid w:val="00C5551B"/>
    <w:rsid w:val="00C6063F"/>
    <w:rsid w:val="00C619FA"/>
    <w:rsid w:val="00C62A9E"/>
    <w:rsid w:val="00C64846"/>
    <w:rsid w:val="00C672BD"/>
    <w:rsid w:val="00C71A33"/>
    <w:rsid w:val="00C748A9"/>
    <w:rsid w:val="00C74D45"/>
    <w:rsid w:val="00C74ED1"/>
    <w:rsid w:val="00C8138E"/>
    <w:rsid w:val="00C85193"/>
    <w:rsid w:val="00C907A1"/>
    <w:rsid w:val="00C92830"/>
    <w:rsid w:val="00C971DB"/>
    <w:rsid w:val="00CA5BD8"/>
    <w:rsid w:val="00CA6C78"/>
    <w:rsid w:val="00CA6CA2"/>
    <w:rsid w:val="00CB0D9C"/>
    <w:rsid w:val="00CB13CC"/>
    <w:rsid w:val="00CB5483"/>
    <w:rsid w:val="00CC3E2A"/>
    <w:rsid w:val="00CC79A1"/>
    <w:rsid w:val="00CD0D60"/>
    <w:rsid w:val="00CD2FD5"/>
    <w:rsid w:val="00CD33E7"/>
    <w:rsid w:val="00CD7F12"/>
    <w:rsid w:val="00CE33BC"/>
    <w:rsid w:val="00CE6D88"/>
    <w:rsid w:val="00CF2A6E"/>
    <w:rsid w:val="00CF404C"/>
    <w:rsid w:val="00CF46DB"/>
    <w:rsid w:val="00D07AD1"/>
    <w:rsid w:val="00D109C6"/>
    <w:rsid w:val="00D179D1"/>
    <w:rsid w:val="00D2085F"/>
    <w:rsid w:val="00D36307"/>
    <w:rsid w:val="00D44B3E"/>
    <w:rsid w:val="00D46B7A"/>
    <w:rsid w:val="00D7350D"/>
    <w:rsid w:val="00D73E6B"/>
    <w:rsid w:val="00D8044A"/>
    <w:rsid w:val="00D80D04"/>
    <w:rsid w:val="00D836BC"/>
    <w:rsid w:val="00D916F5"/>
    <w:rsid w:val="00D926AA"/>
    <w:rsid w:val="00D9507B"/>
    <w:rsid w:val="00D95A6F"/>
    <w:rsid w:val="00D969F6"/>
    <w:rsid w:val="00D9704A"/>
    <w:rsid w:val="00DB0408"/>
    <w:rsid w:val="00DB225F"/>
    <w:rsid w:val="00DB2361"/>
    <w:rsid w:val="00DB24AE"/>
    <w:rsid w:val="00DB3E90"/>
    <w:rsid w:val="00DC119C"/>
    <w:rsid w:val="00DC158F"/>
    <w:rsid w:val="00DC16E3"/>
    <w:rsid w:val="00DC4CE3"/>
    <w:rsid w:val="00DC707D"/>
    <w:rsid w:val="00DD0D37"/>
    <w:rsid w:val="00DD0D45"/>
    <w:rsid w:val="00DD4E66"/>
    <w:rsid w:val="00DE1565"/>
    <w:rsid w:val="00DF2557"/>
    <w:rsid w:val="00DF47D6"/>
    <w:rsid w:val="00E1140F"/>
    <w:rsid w:val="00E11989"/>
    <w:rsid w:val="00E11CFD"/>
    <w:rsid w:val="00E142AD"/>
    <w:rsid w:val="00E20767"/>
    <w:rsid w:val="00E208F8"/>
    <w:rsid w:val="00E25055"/>
    <w:rsid w:val="00E26870"/>
    <w:rsid w:val="00E27FC4"/>
    <w:rsid w:val="00E34A00"/>
    <w:rsid w:val="00E35676"/>
    <w:rsid w:val="00E36206"/>
    <w:rsid w:val="00E417F6"/>
    <w:rsid w:val="00E45D29"/>
    <w:rsid w:val="00E5182E"/>
    <w:rsid w:val="00E528BD"/>
    <w:rsid w:val="00E5396D"/>
    <w:rsid w:val="00E56161"/>
    <w:rsid w:val="00E57763"/>
    <w:rsid w:val="00E657C5"/>
    <w:rsid w:val="00E65A51"/>
    <w:rsid w:val="00E70C1F"/>
    <w:rsid w:val="00E70DA3"/>
    <w:rsid w:val="00E727D4"/>
    <w:rsid w:val="00E72DE9"/>
    <w:rsid w:val="00E77DA0"/>
    <w:rsid w:val="00E84DDD"/>
    <w:rsid w:val="00E86D55"/>
    <w:rsid w:val="00EA36C9"/>
    <w:rsid w:val="00EA3B8C"/>
    <w:rsid w:val="00EB0D42"/>
    <w:rsid w:val="00EB29BF"/>
    <w:rsid w:val="00EB45C5"/>
    <w:rsid w:val="00EB4FA4"/>
    <w:rsid w:val="00EC0E00"/>
    <w:rsid w:val="00EC1472"/>
    <w:rsid w:val="00EC4029"/>
    <w:rsid w:val="00EC4D23"/>
    <w:rsid w:val="00EC673C"/>
    <w:rsid w:val="00ED2851"/>
    <w:rsid w:val="00ED47B3"/>
    <w:rsid w:val="00EE0059"/>
    <w:rsid w:val="00EE564D"/>
    <w:rsid w:val="00EE5C56"/>
    <w:rsid w:val="00EE5D7E"/>
    <w:rsid w:val="00EE637A"/>
    <w:rsid w:val="00EE68C8"/>
    <w:rsid w:val="00EE7290"/>
    <w:rsid w:val="00EF375D"/>
    <w:rsid w:val="00EF5AFF"/>
    <w:rsid w:val="00EF7D5C"/>
    <w:rsid w:val="00F0259B"/>
    <w:rsid w:val="00F1576C"/>
    <w:rsid w:val="00F16B3B"/>
    <w:rsid w:val="00F23D21"/>
    <w:rsid w:val="00F36D4A"/>
    <w:rsid w:val="00F41B68"/>
    <w:rsid w:val="00F429FF"/>
    <w:rsid w:val="00F548FB"/>
    <w:rsid w:val="00F54CEF"/>
    <w:rsid w:val="00F572E0"/>
    <w:rsid w:val="00F572FD"/>
    <w:rsid w:val="00F606C2"/>
    <w:rsid w:val="00F70383"/>
    <w:rsid w:val="00F72F43"/>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25CE"/>
    <w:rsid w:val="00FC66BF"/>
    <w:rsid w:val="00FD2E24"/>
    <w:rsid w:val="00FD630C"/>
    <w:rsid w:val="00FD7841"/>
    <w:rsid w:val="00FE5814"/>
    <w:rsid w:val="00FF06AA"/>
    <w:rsid w:val="00FF20A9"/>
    <w:rsid w:val="00FF2F48"/>
    <w:rsid w:val="00FF4944"/>
    <w:rsid w:val="00FF530B"/>
    <w:rsid w:val="00FF616C"/>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F488B"/>
  <w15:chartTrackingRefBased/>
  <w15:docId w15:val="{C968DF15-45C9-4F65-9705-117D2985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E63"/>
    <w:pPr>
      <w:keepNext/>
      <w:spacing w:before="240" w:after="60" w:line="276" w:lineRule="auto"/>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qFormat/>
    <w:rsid w:val="007E3E63"/>
    <w:pPr>
      <w:keepNext/>
      <w:spacing w:before="240" w:after="60" w:line="276" w:lineRule="auto"/>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80F"/>
    <w:pPr>
      <w:ind w:left="720"/>
      <w:contextualSpacing/>
    </w:pPr>
  </w:style>
  <w:style w:type="table" w:styleId="TableGrid">
    <w:name w:val="Table Grid"/>
    <w:basedOn w:val="TableNormal"/>
    <w:rsid w:val="00EC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23"/>
    <w:rPr>
      <w:color w:val="0563C1" w:themeColor="hyperlink"/>
      <w:u w:val="single"/>
    </w:rPr>
  </w:style>
  <w:style w:type="paragraph" w:styleId="NoSpacing">
    <w:name w:val="No Spacing"/>
    <w:uiPriority w:val="1"/>
    <w:qFormat/>
    <w:rsid w:val="007E3E63"/>
    <w:pPr>
      <w:spacing w:after="0" w:line="240" w:lineRule="auto"/>
    </w:pPr>
  </w:style>
  <w:style w:type="paragraph" w:customStyle="1" w:styleId="Default">
    <w:name w:val="Default"/>
    <w:rsid w:val="007E3E63"/>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1Char">
    <w:name w:val="Heading 1 Char"/>
    <w:basedOn w:val="DefaultParagraphFont"/>
    <w:link w:val="Heading1"/>
    <w:uiPriority w:val="9"/>
    <w:rsid w:val="007E3E63"/>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7E3E63"/>
    <w:rPr>
      <w:rFonts w:ascii="Cambria" w:eastAsia="Times New Roman" w:hAnsi="Cambria" w:cs="Times New Roman"/>
      <w:b/>
      <w:bCs/>
      <w:i/>
      <w:iCs/>
      <w:sz w:val="28"/>
      <w:szCs w:val="28"/>
      <w:lang w:val="x-none"/>
    </w:rPr>
  </w:style>
  <w:style w:type="paragraph" w:styleId="BalloonText">
    <w:name w:val="Balloon Text"/>
    <w:basedOn w:val="Normal"/>
    <w:link w:val="BalloonTextChar"/>
    <w:uiPriority w:val="99"/>
    <w:semiHidden/>
    <w:unhideWhenUsed/>
    <w:rsid w:val="007E3E63"/>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E3E63"/>
    <w:rPr>
      <w:rFonts w:ascii="Tahoma" w:eastAsia="Times New Roman" w:hAnsi="Tahoma" w:cs="Times New Roman"/>
      <w:sz w:val="16"/>
      <w:szCs w:val="16"/>
      <w:lang w:val="x-none" w:eastAsia="x-none"/>
    </w:rPr>
  </w:style>
  <w:style w:type="paragraph" w:styleId="Header">
    <w:name w:val="header"/>
    <w:basedOn w:val="Normal"/>
    <w:link w:val="HeaderChar"/>
    <w:uiPriority w:val="99"/>
    <w:unhideWhenUsed/>
    <w:rsid w:val="007E3E63"/>
    <w:pPr>
      <w:tabs>
        <w:tab w:val="center" w:pos="4513"/>
        <w:tab w:val="right" w:pos="9026"/>
      </w:tabs>
      <w:spacing w:after="0" w:line="240" w:lineRule="auto"/>
    </w:pPr>
    <w:rPr>
      <w:rFonts w:ascii="Calibri" w:eastAsia="Times New Roman" w:hAnsi="Calibri" w:cs="Times New Roman"/>
      <w:sz w:val="20"/>
      <w:szCs w:val="20"/>
      <w:lang w:val="x-none" w:eastAsia="x-none"/>
    </w:rPr>
  </w:style>
  <w:style w:type="character" w:customStyle="1" w:styleId="HeaderChar">
    <w:name w:val="Header Char"/>
    <w:basedOn w:val="DefaultParagraphFont"/>
    <w:link w:val="Header"/>
    <w:uiPriority w:val="99"/>
    <w:rsid w:val="007E3E63"/>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7E3E63"/>
    <w:pPr>
      <w:tabs>
        <w:tab w:val="center" w:pos="4513"/>
        <w:tab w:val="right" w:pos="9026"/>
      </w:tabs>
      <w:spacing w:after="0" w:line="240" w:lineRule="auto"/>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7E3E63"/>
    <w:rPr>
      <w:rFonts w:ascii="Calibri" w:eastAsia="Times New Roman" w:hAnsi="Calibri" w:cs="Times New Roman"/>
      <w:sz w:val="20"/>
      <w:szCs w:val="20"/>
      <w:lang w:val="x-none" w:eastAsia="x-none"/>
    </w:rPr>
  </w:style>
  <w:style w:type="paragraph" w:styleId="TOCHeading">
    <w:name w:val="TOC Heading"/>
    <w:basedOn w:val="Heading1"/>
    <w:next w:val="Normal"/>
    <w:uiPriority w:val="39"/>
    <w:qFormat/>
    <w:rsid w:val="007E3E63"/>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7E3E63"/>
    <w:pPr>
      <w:spacing w:after="200" w:line="276" w:lineRule="auto"/>
    </w:pPr>
    <w:rPr>
      <w:rFonts w:ascii="Calibri" w:eastAsia="Times New Roman" w:hAnsi="Calibri" w:cs="Times New Roman"/>
    </w:rPr>
  </w:style>
  <w:style w:type="paragraph" w:styleId="DocumentMap">
    <w:name w:val="Document Map"/>
    <w:basedOn w:val="Normal"/>
    <w:link w:val="DocumentMapChar"/>
    <w:semiHidden/>
    <w:rsid w:val="007E3E63"/>
    <w:pPr>
      <w:shd w:val="clear" w:color="auto" w:fill="000080"/>
      <w:spacing w:after="200" w:line="276" w:lineRule="auto"/>
    </w:pPr>
    <w:rPr>
      <w:rFonts w:ascii="Times New Roman" w:eastAsia="Times New Roman" w:hAnsi="Times New Roman" w:cs="Times New Roman"/>
      <w:sz w:val="0"/>
      <w:szCs w:val="0"/>
      <w:lang w:eastAsia="x-none"/>
    </w:rPr>
  </w:style>
  <w:style w:type="character" w:customStyle="1" w:styleId="DocumentMapChar">
    <w:name w:val="Document Map Char"/>
    <w:basedOn w:val="DefaultParagraphFont"/>
    <w:link w:val="DocumentMap"/>
    <w:semiHidden/>
    <w:rsid w:val="007E3E63"/>
    <w:rPr>
      <w:rFonts w:ascii="Times New Roman" w:eastAsia="Times New Roman" w:hAnsi="Times New Roman" w:cs="Times New Roman"/>
      <w:sz w:val="0"/>
      <w:szCs w:val="0"/>
      <w:shd w:val="clear" w:color="auto" w:fill="000080"/>
      <w:lang w:eastAsia="x-none"/>
    </w:rPr>
  </w:style>
  <w:style w:type="character" w:styleId="CommentReference">
    <w:name w:val="annotation reference"/>
    <w:uiPriority w:val="99"/>
    <w:semiHidden/>
    <w:unhideWhenUsed/>
    <w:rsid w:val="007E3E63"/>
    <w:rPr>
      <w:sz w:val="16"/>
      <w:szCs w:val="16"/>
    </w:rPr>
  </w:style>
  <w:style w:type="paragraph" w:styleId="CommentText">
    <w:name w:val="annotation text"/>
    <w:basedOn w:val="Normal"/>
    <w:link w:val="CommentTextChar"/>
    <w:uiPriority w:val="99"/>
    <w:semiHidden/>
    <w:unhideWhenUsed/>
    <w:rsid w:val="007E3E63"/>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uiPriority w:val="99"/>
    <w:semiHidden/>
    <w:rsid w:val="007E3E63"/>
    <w:rPr>
      <w:rFonts w:ascii="Calibri" w:eastAsia="Times New Roman"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E3E63"/>
    <w:rPr>
      <w:b/>
      <w:bCs/>
    </w:rPr>
  </w:style>
  <w:style w:type="character" w:customStyle="1" w:styleId="CommentSubjectChar">
    <w:name w:val="Comment Subject Char"/>
    <w:basedOn w:val="CommentTextChar"/>
    <w:link w:val="CommentSubject"/>
    <w:uiPriority w:val="99"/>
    <w:semiHidden/>
    <w:rsid w:val="007E3E63"/>
    <w:rPr>
      <w:rFonts w:ascii="Calibri" w:eastAsia="Times New Roman" w:hAnsi="Calibri" w:cs="Times New Roman"/>
      <w:b/>
      <w:bCs/>
      <w:sz w:val="20"/>
      <w:szCs w:val="20"/>
      <w:lang w:val="x-none"/>
    </w:rPr>
  </w:style>
  <w:style w:type="numbering" w:customStyle="1" w:styleId="NoList1">
    <w:name w:val="No List1"/>
    <w:next w:val="NoList"/>
    <w:uiPriority w:val="99"/>
    <w:semiHidden/>
    <w:unhideWhenUsed/>
    <w:rsid w:val="007E3E63"/>
  </w:style>
  <w:style w:type="table" w:customStyle="1" w:styleId="TableGrid1">
    <w:name w:val="Table Grid1"/>
    <w:basedOn w:val="TableNormal"/>
    <w:next w:val="TableGrid"/>
    <w:uiPriority w:val="59"/>
    <w:rsid w:val="007E3E63"/>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7E3E63"/>
    <w:rPr>
      <w:color w:val="800080"/>
      <w:u w:val="single"/>
    </w:rPr>
  </w:style>
  <w:style w:type="paragraph" w:customStyle="1" w:styleId="xl65">
    <w:name w:val="xl65"/>
    <w:basedOn w:val="Normal"/>
    <w:rsid w:val="007E3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E3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7E3E6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7E3E6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7E3E6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7E3E6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7E3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7E3E6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7E3E6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4">
    <w:name w:val="xl74"/>
    <w:basedOn w:val="Normal"/>
    <w:rsid w:val="007E3E6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3E63"/>
    <w:rPr>
      <w:b/>
      <w:bCs/>
    </w:rPr>
  </w:style>
  <w:style w:type="paragraph" w:styleId="Revision">
    <w:name w:val="Revision"/>
    <w:hidden/>
    <w:uiPriority w:val="99"/>
    <w:semiHidden/>
    <w:rsid w:val="007E3E63"/>
    <w:pPr>
      <w:spacing w:after="0" w:line="240" w:lineRule="auto"/>
    </w:pPr>
    <w:rPr>
      <w:rFonts w:ascii="Calibri" w:eastAsia="Times New Roman" w:hAnsi="Calibri" w:cs="Times New Roman"/>
    </w:rPr>
  </w:style>
  <w:style w:type="numbering" w:customStyle="1" w:styleId="NoList2">
    <w:name w:val="No List2"/>
    <w:next w:val="NoList"/>
    <w:uiPriority w:val="99"/>
    <w:semiHidden/>
    <w:unhideWhenUsed/>
    <w:rsid w:val="007E3E63"/>
  </w:style>
  <w:style w:type="table" w:customStyle="1" w:styleId="TableGrid2">
    <w:name w:val="Table Grid2"/>
    <w:basedOn w:val="TableNormal"/>
    <w:next w:val="TableGrid"/>
    <w:uiPriority w:val="59"/>
    <w:rsid w:val="007E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3E63"/>
  </w:style>
  <w:style w:type="table" w:customStyle="1" w:styleId="TableGrid3">
    <w:name w:val="Table Grid3"/>
    <w:basedOn w:val="TableNormal"/>
    <w:next w:val="TableGrid"/>
    <w:uiPriority w:val="39"/>
    <w:rsid w:val="007E3E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3E63"/>
    <w:rPr>
      <w:color w:val="605E5C"/>
      <w:shd w:val="clear" w:color="auto" w:fill="E1DFDD"/>
    </w:rPr>
  </w:style>
  <w:style w:type="paragraph" w:customStyle="1" w:styleId="paragraph">
    <w:name w:val="paragraph"/>
    <w:basedOn w:val="Normal"/>
    <w:rsid w:val="00A85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5E6F"/>
  </w:style>
  <w:style w:type="character" w:customStyle="1" w:styleId="eop">
    <w:name w:val="eop"/>
    <w:basedOn w:val="DefaultParagraphFont"/>
    <w:rsid w:val="00A8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898">
      <w:bodyDiv w:val="1"/>
      <w:marLeft w:val="0"/>
      <w:marRight w:val="0"/>
      <w:marTop w:val="0"/>
      <w:marBottom w:val="0"/>
      <w:divBdr>
        <w:top w:val="none" w:sz="0" w:space="0" w:color="auto"/>
        <w:left w:val="none" w:sz="0" w:space="0" w:color="auto"/>
        <w:bottom w:val="none" w:sz="0" w:space="0" w:color="auto"/>
        <w:right w:val="none" w:sz="0" w:space="0" w:color="auto"/>
      </w:divBdr>
      <w:divsChild>
        <w:div w:id="2039744509">
          <w:marLeft w:val="0"/>
          <w:marRight w:val="0"/>
          <w:marTop w:val="0"/>
          <w:marBottom w:val="0"/>
          <w:divBdr>
            <w:top w:val="none" w:sz="0" w:space="0" w:color="auto"/>
            <w:left w:val="none" w:sz="0" w:space="0" w:color="auto"/>
            <w:bottom w:val="none" w:sz="0" w:space="0" w:color="auto"/>
            <w:right w:val="none" w:sz="0" w:space="0" w:color="auto"/>
          </w:divBdr>
          <w:divsChild>
            <w:div w:id="1440638313">
              <w:marLeft w:val="0"/>
              <w:marRight w:val="0"/>
              <w:marTop w:val="0"/>
              <w:marBottom w:val="0"/>
              <w:divBdr>
                <w:top w:val="none" w:sz="0" w:space="0" w:color="auto"/>
                <w:left w:val="none" w:sz="0" w:space="0" w:color="auto"/>
                <w:bottom w:val="none" w:sz="0" w:space="0" w:color="auto"/>
                <w:right w:val="none" w:sz="0" w:space="0" w:color="auto"/>
              </w:divBdr>
            </w:div>
            <w:div w:id="469901301">
              <w:marLeft w:val="0"/>
              <w:marRight w:val="0"/>
              <w:marTop w:val="0"/>
              <w:marBottom w:val="0"/>
              <w:divBdr>
                <w:top w:val="none" w:sz="0" w:space="0" w:color="auto"/>
                <w:left w:val="none" w:sz="0" w:space="0" w:color="auto"/>
                <w:bottom w:val="none" w:sz="0" w:space="0" w:color="auto"/>
                <w:right w:val="none" w:sz="0" w:space="0" w:color="auto"/>
              </w:divBdr>
            </w:div>
            <w:div w:id="315687648">
              <w:marLeft w:val="0"/>
              <w:marRight w:val="0"/>
              <w:marTop w:val="0"/>
              <w:marBottom w:val="0"/>
              <w:divBdr>
                <w:top w:val="none" w:sz="0" w:space="0" w:color="auto"/>
                <w:left w:val="none" w:sz="0" w:space="0" w:color="auto"/>
                <w:bottom w:val="none" w:sz="0" w:space="0" w:color="auto"/>
                <w:right w:val="none" w:sz="0" w:space="0" w:color="auto"/>
              </w:divBdr>
            </w:div>
            <w:div w:id="1684820215">
              <w:marLeft w:val="0"/>
              <w:marRight w:val="0"/>
              <w:marTop w:val="0"/>
              <w:marBottom w:val="0"/>
              <w:divBdr>
                <w:top w:val="none" w:sz="0" w:space="0" w:color="auto"/>
                <w:left w:val="none" w:sz="0" w:space="0" w:color="auto"/>
                <w:bottom w:val="none" w:sz="0" w:space="0" w:color="auto"/>
                <w:right w:val="none" w:sz="0" w:space="0" w:color="auto"/>
              </w:divBdr>
            </w:div>
            <w:div w:id="1395855074">
              <w:marLeft w:val="0"/>
              <w:marRight w:val="0"/>
              <w:marTop w:val="0"/>
              <w:marBottom w:val="0"/>
              <w:divBdr>
                <w:top w:val="none" w:sz="0" w:space="0" w:color="auto"/>
                <w:left w:val="none" w:sz="0" w:space="0" w:color="auto"/>
                <w:bottom w:val="none" w:sz="0" w:space="0" w:color="auto"/>
                <w:right w:val="none" w:sz="0" w:space="0" w:color="auto"/>
              </w:divBdr>
            </w:div>
          </w:divsChild>
        </w:div>
        <w:div w:id="178933131">
          <w:marLeft w:val="0"/>
          <w:marRight w:val="0"/>
          <w:marTop w:val="0"/>
          <w:marBottom w:val="0"/>
          <w:divBdr>
            <w:top w:val="none" w:sz="0" w:space="0" w:color="auto"/>
            <w:left w:val="none" w:sz="0" w:space="0" w:color="auto"/>
            <w:bottom w:val="none" w:sz="0" w:space="0" w:color="auto"/>
            <w:right w:val="none" w:sz="0" w:space="0" w:color="auto"/>
          </w:divBdr>
          <w:divsChild>
            <w:div w:id="1818644632">
              <w:marLeft w:val="0"/>
              <w:marRight w:val="0"/>
              <w:marTop w:val="0"/>
              <w:marBottom w:val="0"/>
              <w:divBdr>
                <w:top w:val="none" w:sz="0" w:space="0" w:color="auto"/>
                <w:left w:val="none" w:sz="0" w:space="0" w:color="auto"/>
                <w:bottom w:val="none" w:sz="0" w:space="0" w:color="auto"/>
                <w:right w:val="none" w:sz="0" w:space="0" w:color="auto"/>
              </w:divBdr>
            </w:div>
            <w:div w:id="1348679638">
              <w:marLeft w:val="0"/>
              <w:marRight w:val="0"/>
              <w:marTop w:val="0"/>
              <w:marBottom w:val="0"/>
              <w:divBdr>
                <w:top w:val="none" w:sz="0" w:space="0" w:color="auto"/>
                <w:left w:val="none" w:sz="0" w:space="0" w:color="auto"/>
                <w:bottom w:val="none" w:sz="0" w:space="0" w:color="auto"/>
                <w:right w:val="none" w:sz="0" w:space="0" w:color="auto"/>
              </w:divBdr>
            </w:div>
            <w:div w:id="320276876">
              <w:marLeft w:val="0"/>
              <w:marRight w:val="0"/>
              <w:marTop w:val="0"/>
              <w:marBottom w:val="0"/>
              <w:divBdr>
                <w:top w:val="none" w:sz="0" w:space="0" w:color="auto"/>
                <w:left w:val="none" w:sz="0" w:space="0" w:color="auto"/>
                <w:bottom w:val="none" w:sz="0" w:space="0" w:color="auto"/>
                <w:right w:val="none" w:sz="0" w:space="0" w:color="auto"/>
              </w:divBdr>
            </w:div>
            <w:div w:id="1823889287">
              <w:marLeft w:val="0"/>
              <w:marRight w:val="0"/>
              <w:marTop w:val="0"/>
              <w:marBottom w:val="0"/>
              <w:divBdr>
                <w:top w:val="none" w:sz="0" w:space="0" w:color="auto"/>
                <w:left w:val="none" w:sz="0" w:space="0" w:color="auto"/>
                <w:bottom w:val="none" w:sz="0" w:space="0" w:color="auto"/>
                <w:right w:val="none" w:sz="0" w:space="0" w:color="auto"/>
              </w:divBdr>
            </w:div>
          </w:divsChild>
        </w:div>
        <w:div w:id="1705405961">
          <w:marLeft w:val="0"/>
          <w:marRight w:val="0"/>
          <w:marTop w:val="0"/>
          <w:marBottom w:val="0"/>
          <w:divBdr>
            <w:top w:val="none" w:sz="0" w:space="0" w:color="auto"/>
            <w:left w:val="none" w:sz="0" w:space="0" w:color="auto"/>
            <w:bottom w:val="none" w:sz="0" w:space="0" w:color="auto"/>
            <w:right w:val="none" w:sz="0" w:space="0" w:color="auto"/>
          </w:divBdr>
          <w:divsChild>
            <w:div w:id="610548804">
              <w:marLeft w:val="0"/>
              <w:marRight w:val="0"/>
              <w:marTop w:val="0"/>
              <w:marBottom w:val="0"/>
              <w:divBdr>
                <w:top w:val="none" w:sz="0" w:space="0" w:color="auto"/>
                <w:left w:val="none" w:sz="0" w:space="0" w:color="auto"/>
                <w:bottom w:val="none" w:sz="0" w:space="0" w:color="auto"/>
                <w:right w:val="none" w:sz="0" w:space="0" w:color="auto"/>
              </w:divBdr>
            </w:div>
            <w:div w:id="627660640">
              <w:marLeft w:val="0"/>
              <w:marRight w:val="0"/>
              <w:marTop w:val="0"/>
              <w:marBottom w:val="0"/>
              <w:divBdr>
                <w:top w:val="none" w:sz="0" w:space="0" w:color="auto"/>
                <w:left w:val="none" w:sz="0" w:space="0" w:color="auto"/>
                <w:bottom w:val="none" w:sz="0" w:space="0" w:color="auto"/>
                <w:right w:val="none" w:sz="0" w:space="0" w:color="auto"/>
              </w:divBdr>
            </w:div>
            <w:div w:id="321853390">
              <w:marLeft w:val="0"/>
              <w:marRight w:val="0"/>
              <w:marTop w:val="0"/>
              <w:marBottom w:val="0"/>
              <w:divBdr>
                <w:top w:val="none" w:sz="0" w:space="0" w:color="auto"/>
                <w:left w:val="none" w:sz="0" w:space="0" w:color="auto"/>
                <w:bottom w:val="none" w:sz="0" w:space="0" w:color="auto"/>
                <w:right w:val="none" w:sz="0" w:space="0" w:color="auto"/>
              </w:divBdr>
            </w:div>
            <w:div w:id="1485582957">
              <w:marLeft w:val="0"/>
              <w:marRight w:val="0"/>
              <w:marTop w:val="0"/>
              <w:marBottom w:val="0"/>
              <w:divBdr>
                <w:top w:val="none" w:sz="0" w:space="0" w:color="auto"/>
                <w:left w:val="none" w:sz="0" w:space="0" w:color="auto"/>
                <w:bottom w:val="none" w:sz="0" w:space="0" w:color="auto"/>
                <w:right w:val="none" w:sz="0" w:space="0" w:color="auto"/>
              </w:divBdr>
            </w:div>
            <w:div w:id="820580179">
              <w:marLeft w:val="0"/>
              <w:marRight w:val="0"/>
              <w:marTop w:val="0"/>
              <w:marBottom w:val="0"/>
              <w:divBdr>
                <w:top w:val="none" w:sz="0" w:space="0" w:color="auto"/>
                <w:left w:val="none" w:sz="0" w:space="0" w:color="auto"/>
                <w:bottom w:val="none" w:sz="0" w:space="0" w:color="auto"/>
                <w:right w:val="none" w:sz="0" w:space="0" w:color="auto"/>
              </w:divBdr>
            </w:div>
          </w:divsChild>
        </w:div>
        <w:div w:id="855074586">
          <w:marLeft w:val="0"/>
          <w:marRight w:val="0"/>
          <w:marTop w:val="0"/>
          <w:marBottom w:val="0"/>
          <w:divBdr>
            <w:top w:val="none" w:sz="0" w:space="0" w:color="auto"/>
            <w:left w:val="none" w:sz="0" w:space="0" w:color="auto"/>
            <w:bottom w:val="none" w:sz="0" w:space="0" w:color="auto"/>
            <w:right w:val="none" w:sz="0" w:space="0" w:color="auto"/>
          </w:divBdr>
          <w:divsChild>
            <w:div w:id="1873420507">
              <w:marLeft w:val="0"/>
              <w:marRight w:val="0"/>
              <w:marTop w:val="0"/>
              <w:marBottom w:val="0"/>
              <w:divBdr>
                <w:top w:val="none" w:sz="0" w:space="0" w:color="auto"/>
                <w:left w:val="none" w:sz="0" w:space="0" w:color="auto"/>
                <w:bottom w:val="none" w:sz="0" w:space="0" w:color="auto"/>
                <w:right w:val="none" w:sz="0" w:space="0" w:color="auto"/>
              </w:divBdr>
            </w:div>
            <w:div w:id="920139326">
              <w:marLeft w:val="0"/>
              <w:marRight w:val="0"/>
              <w:marTop w:val="0"/>
              <w:marBottom w:val="0"/>
              <w:divBdr>
                <w:top w:val="none" w:sz="0" w:space="0" w:color="auto"/>
                <w:left w:val="none" w:sz="0" w:space="0" w:color="auto"/>
                <w:bottom w:val="none" w:sz="0" w:space="0" w:color="auto"/>
                <w:right w:val="none" w:sz="0" w:space="0" w:color="auto"/>
              </w:divBdr>
            </w:div>
            <w:div w:id="21639570">
              <w:marLeft w:val="0"/>
              <w:marRight w:val="0"/>
              <w:marTop w:val="0"/>
              <w:marBottom w:val="0"/>
              <w:divBdr>
                <w:top w:val="none" w:sz="0" w:space="0" w:color="auto"/>
                <w:left w:val="none" w:sz="0" w:space="0" w:color="auto"/>
                <w:bottom w:val="none" w:sz="0" w:space="0" w:color="auto"/>
                <w:right w:val="none" w:sz="0" w:space="0" w:color="auto"/>
              </w:divBdr>
            </w:div>
            <w:div w:id="1475102070">
              <w:marLeft w:val="0"/>
              <w:marRight w:val="0"/>
              <w:marTop w:val="0"/>
              <w:marBottom w:val="0"/>
              <w:divBdr>
                <w:top w:val="none" w:sz="0" w:space="0" w:color="auto"/>
                <w:left w:val="none" w:sz="0" w:space="0" w:color="auto"/>
                <w:bottom w:val="none" w:sz="0" w:space="0" w:color="auto"/>
                <w:right w:val="none" w:sz="0" w:space="0" w:color="auto"/>
              </w:divBdr>
            </w:div>
            <w:div w:id="1649900641">
              <w:marLeft w:val="0"/>
              <w:marRight w:val="0"/>
              <w:marTop w:val="0"/>
              <w:marBottom w:val="0"/>
              <w:divBdr>
                <w:top w:val="none" w:sz="0" w:space="0" w:color="auto"/>
                <w:left w:val="none" w:sz="0" w:space="0" w:color="auto"/>
                <w:bottom w:val="none" w:sz="0" w:space="0" w:color="auto"/>
                <w:right w:val="none" w:sz="0" w:space="0" w:color="auto"/>
              </w:divBdr>
            </w:div>
          </w:divsChild>
        </w:div>
        <w:div w:id="2007395248">
          <w:marLeft w:val="0"/>
          <w:marRight w:val="0"/>
          <w:marTop w:val="0"/>
          <w:marBottom w:val="0"/>
          <w:divBdr>
            <w:top w:val="none" w:sz="0" w:space="0" w:color="auto"/>
            <w:left w:val="none" w:sz="0" w:space="0" w:color="auto"/>
            <w:bottom w:val="none" w:sz="0" w:space="0" w:color="auto"/>
            <w:right w:val="none" w:sz="0" w:space="0" w:color="auto"/>
          </w:divBdr>
        </w:div>
        <w:div w:id="2003271677">
          <w:marLeft w:val="0"/>
          <w:marRight w:val="0"/>
          <w:marTop w:val="0"/>
          <w:marBottom w:val="0"/>
          <w:divBdr>
            <w:top w:val="none" w:sz="0" w:space="0" w:color="auto"/>
            <w:left w:val="none" w:sz="0" w:space="0" w:color="auto"/>
            <w:bottom w:val="none" w:sz="0" w:space="0" w:color="auto"/>
            <w:right w:val="none" w:sz="0" w:space="0" w:color="auto"/>
          </w:divBdr>
        </w:div>
        <w:div w:id="1304654917">
          <w:marLeft w:val="0"/>
          <w:marRight w:val="0"/>
          <w:marTop w:val="0"/>
          <w:marBottom w:val="0"/>
          <w:divBdr>
            <w:top w:val="none" w:sz="0" w:space="0" w:color="auto"/>
            <w:left w:val="none" w:sz="0" w:space="0" w:color="auto"/>
            <w:bottom w:val="none" w:sz="0" w:space="0" w:color="auto"/>
            <w:right w:val="none" w:sz="0" w:space="0" w:color="auto"/>
          </w:divBdr>
        </w:div>
        <w:div w:id="457800704">
          <w:marLeft w:val="0"/>
          <w:marRight w:val="0"/>
          <w:marTop w:val="0"/>
          <w:marBottom w:val="0"/>
          <w:divBdr>
            <w:top w:val="none" w:sz="0" w:space="0" w:color="auto"/>
            <w:left w:val="none" w:sz="0" w:space="0" w:color="auto"/>
            <w:bottom w:val="none" w:sz="0" w:space="0" w:color="auto"/>
            <w:right w:val="none" w:sz="0" w:space="0" w:color="auto"/>
          </w:divBdr>
        </w:div>
        <w:div w:id="971786363">
          <w:marLeft w:val="0"/>
          <w:marRight w:val="0"/>
          <w:marTop w:val="0"/>
          <w:marBottom w:val="0"/>
          <w:divBdr>
            <w:top w:val="none" w:sz="0" w:space="0" w:color="auto"/>
            <w:left w:val="none" w:sz="0" w:space="0" w:color="auto"/>
            <w:bottom w:val="none" w:sz="0" w:space="0" w:color="auto"/>
            <w:right w:val="none" w:sz="0" w:space="0" w:color="auto"/>
          </w:divBdr>
        </w:div>
        <w:div w:id="676081740">
          <w:marLeft w:val="0"/>
          <w:marRight w:val="0"/>
          <w:marTop w:val="0"/>
          <w:marBottom w:val="0"/>
          <w:divBdr>
            <w:top w:val="none" w:sz="0" w:space="0" w:color="auto"/>
            <w:left w:val="none" w:sz="0" w:space="0" w:color="auto"/>
            <w:bottom w:val="none" w:sz="0" w:space="0" w:color="auto"/>
            <w:right w:val="none" w:sz="0" w:space="0" w:color="auto"/>
          </w:divBdr>
        </w:div>
        <w:div w:id="1772360964">
          <w:marLeft w:val="0"/>
          <w:marRight w:val="0"/>
          <w:marTop w:val="0"/>
          <w:marBottom w:val="0"/>
          <w:divBdr>
            <w:top w:val="none" w:sz="0" w:space="0" w:color="auto"/>
            <w:left w:val="none" w:sz="0" w:space="0" w:color="auto"/>
            <w:bottom w:val="none" w:sz="0" w:space="0" w:color="auto"/>
            <w:right w:val="none" w:sz="0" w:space="0" w:color="auto"/>
          </w:divBdr>
        </w:div>
        <w:div w:id="1080564747">
          <w:marLeft w:val="0"/>
          <w:marRight w:val="0"/>
          <w:marTop w:val="0"/>
          <w:marBottom w:val="0"/>
          <w:divBdr>
            <w:top w:val="none" w:sz="0" w:space="0" w:color="auto"/>
            <w:left w:val="none" w:sz="0" w:space="0" w:color="auto"/>
            <w:bottom w:val="none" w:sz="0" w:space="0" w:color="auto"/>
            <w:right w:val="none" w:sz="0" w:space="0" w:color="auto"/>
          </w:divBdr>
        </w:div>
        <w:div w:id="1439761795">
          <w:marLeft w:val="0"/>
          <w:marRight w:val="0"/>
          <w:marTop w:val="0"/>
          <w:marBottom w:val="0"/>
          <w:divBdr>
            <w:top w:val="none" w:sz="0" w:space="0" w:color="auto"/>
            <w:left w:val="none" w:sz="0" w:space="0" w:color="auto"/>
            <w:bottom w:val="none" w:sz="0" w:space="0" w:color="auto"/>
            <w:right w:val="none" w:sz="0" w:space="0" w:color="auto"/>
          </w:divBdr>
        </w:div>
        <w:div w:id="218174455">
          <w:marLeft w:val="0"/>
          <w:marRight w:val="0"/>
          <w:marTop w:val="0"/>
          <w:marBottom w:val="0"/>
          <w:divBdr>
            <w:top w:val="none" w:sz="0" w:space="0" w:color="auto"/>
            <w:left w:val="none" w:sz="0" w:space="0" w:color="auto"/>
            <w:bottom w:val="none" w:sz="0" w:space="0" w:color="auto"/>
            <w:right w:val="none" w:sz="0" w:space="0" w:color="auto"/>
          </w:divBdr>
        </w:div>
        <w:div w:id="2092071771">
          <w:marLeft w:val="0"/>
          <w:marRight w:val="0"/>
          <w:marTop w:val="0"/>
          <w:marBottom w:val="0"/>
          <w:divBdr>
            <w:top w:val="none" w:sz="0" w:space="0" w:color="auto"/>
            <w:left w:val="none" w:sz="0" w:space="0" w:color="auto"/>
            <w:bottom w:val="none" w:sz="0" w:space="0" w:color="auto"/>
            <w:right w:val="none" w:sz="0" w:space="0" w:color="auto"/>
          </w:divBdr>
          <w:divsChild>
            <w:div w:id="49111799">
              <w:marLeft w:val="0"/>
              <w:marRight w:val="0"/>
              <w:marTop w:val="0"/>
              <w:marBottom w:val="0"/>
              <w:divBdr>
                <w:top w:val="none" w:sz="0" w:space="0" w:color="auto"/>
                <w:left w:val="none" w:sz="0" w:space="0" w:color="auto"/>
                <w:bottom w:val="none" w:sz="0" w:space="0" w:color="auto"/>
                <w:right w:val="none" w:sz="0" w:space="0" w:color="auto"/>
              </w:divBdr>
            </w:div>
            <w:div w:id="1434471645">
              <w:marLeft w:val="0"/>
              <w:marRight w:val="0"/>
              <w:marTop w:val="0"/>
              <w:marBottom w:val="0"/>
              <w:divBdr>
                <w:top w:val="none" w:sz="0" w:space="0" w:color="auto"/>
                <w:left w:val="none" w:sz="0" w:space="0" w:color="auto"/>
                <w:bottom w:val="none" w:sz="0" w:space="0" w:color="auto"/>
                <w:right w:val="none" w:sz="0" w:space="0" w:color="auto"/>
              </w:divBdr>
            </w:div>
            <w:div w:id="1603105898">
              <w:marLeft w:val="0"/>
              <w:marRight w:val="0"/>
              <w:marTop w:val="0"/>
              <w:marBottom w:val="0"/>
              <w:divBdr>
                <w:top w:val="none" w:sz="0" w:space="0" w:color="auto"/>
                <w:left w:val="none" w:sz="0" w:space="0" w:color="auto"/>
                <w:bottom w:val="none" w:sz="0" w:space="0" w:color="auto"/>
                <w:right w:val="none" w:sz="0" w:space="0" w:color="auto"/>
              </w:divBdr>
            </w:div>
            <w:div w:id="720175810">
              <w:marLeft w:val="0"/>
              <w:marRight w:val="0"/>
              <w:marTop w:val="0"/>
              <w:marBottom w:val="0"/>
              <w:divBdr>
                <w:top w:val="none" w:sz="0" w:space="0" w:color="auto"/>
                <w:left w:val="none" w:sz="0" w:space="0" w:color="auto"/>
                <w:bottom w:val="none" w:sz="0" w:space="0" w:color="auto"/>
                <w:right w:val="none" w:sz="0" w:space="0" w:color="auto"/>
              </w:divBdr>
            </w:div>
            <w:div w:id="909002630">
              <w:marLeft w:val="0"/>
              <w:marRight w:val="0"/>
              <w:marTop w:val="0"/>
              <w:marBottom w:val="0"/>
              <w:divBdr>
                <w:top w:val="none" w:sz="0" w:space="0" w:color="auto"/>
                <w:left w:val="none" w:sz="0" w:space="0" w:color="auto"/>
                <w:bottom w:val="none" w:sz="0" w:space="0" w:color="auto"/>
                <w:right w:val="none" w:sz="0" w:space="0" w:color="auto"/>
              </w:divBdr>
            </w:div>
          </w:divsChild>
        </w:div>
        <w:div w:id="264654394">
          <w:marLeft w:val="0"/>
          <w:marRight w:val="0"/>
          <w:marTop w:val="0"/>
          <w:marBottom w:val="0"/>
          <w:divBdr>
            <w:top w:val="none" w:sz="0" w:space="0" w:color="auto"/>
            <w:left w:val="none" w:sz="0" w:space="0" w:color="auto"/>
            <w:bottom w:val="none" w:sz="0" w:space="0" w:color="auto"/>
            <w:right w:val="none" w:sz="0" w:space="0" w:color="auto"/>
          </w:divBdr>
        </w:div>
        <w:div w:id="713892043">
          <w:marLeft w:val="0"/>
          <w:marRight w:val="0"/>
          <w:marTop w:val="0"/>
          <w:marBottom w:val="0"/>
          <w:divBdr>
            <w:top w:val="none" w:sz="0" w:space="0" w:color="auto"/>
            <w:left w:val="none" w:sz="0" w:space="0" w:color="auto"/>
            <w:bottom w:val="none" w:sz="0" w:space="0" w:color="auto"/>
            <w:right w:val="none" w:sz="0" w:space="0" w:color="auto"/>
          </w:divBdr>
        </w:div>
        <w:div w:id="320669145">
          <w:marLeft w:val="0"/>
          <w:marRight w:val="0"/>
          <w:marTop w:val="0"/>
          <w:marBottom w:val="0"/>
          <w:divBdr>
            <w:top w:val="none" w:sz="0" w:space="0" w:color="auto"/>
            <w:left w:val="none" w:sz="0" w:space="0" w:color="auto"/>
            <w:bottom w:val="none" w:sz="0" w:space="0" w:color="auto"/>
            <w:right w:val="none" w:sz="0" w:space="0" w:color="auto"/>
          </w:divBdr>
        </w:div>
        <w:div w:id="1785615038">
          <w:marLeft w:val="0"/>
          <w:marRight w:val="0"/>
          <w:marTop w:val="0"/>
          <w:marBottom w:val="0"/>
          <w:divBdr>
            <w:top w:val="none" w:sz="0" w:space="0" w:color="auto"/>
            <w:left w:val="none" w:sz="0" w:space="0" w:color="auto"/>
            <w:bottom w:val="none" w:sz="0" w:space="0" w:color="auto"/>
            <w:right w:val="none" w:sz="0" w:space="0" w:color="auto"/>
          </w:divBdr>
        </w:div>
        <w:div w:id="1568490023">
          <w:marLeft w:val="0"/>
          <w:marRight w:val="0"/>
          <w:marTop w:val="0"/>
          <w:marBottom w:val="0"/>
          <w:divBdr>
            <w:top w:val="none" w:sz="0" w:space="0" w:color="auto"/>
            <w:left w:val="none" w:sz="0" w:space="0" w:color="auto"/>
            <w:bottom w:val="none" w:sz="0" w:space="0" w:color="auto"/>
            <w:right w:val="none" w:sz="0" w:space="0" w:color="auto"/>
          </w:divBdr>
        </w:div>
        <w:div w:id="2042389029">
          <w:marLeft w:val="0"/>
          <w:marRight w:val="0"/>
          <w:marTop w:val="0"/>
          <w:marBottom w:val="0"/>
          <w:divBdr>
            <w:top w:val="none" w:sz="0" w:space="0" w:color="auto"/>
            <w:left w:val="none" w:sz="0" w:space="0" w:color="auto"/>
            <w:bottom w:val="none" w:sz="0" w:space="0" w:color="auto"/>
            <w:right w:val="none" w:sz="0" w:space="0" w:color="auto"/>
          </w:divBdr>
        </w:div>
        <w:div w:id="1048726308">
          <w:marLeft w:val="0"/>
          <w:marRight w:val="0"/>
          <w:marTop w:val="0"/>
          <w:marBottom w:val="0"/>
          <w:divBdr>
            <w:top w:val="none" w:sz="0" w:space="0" w:color="auto"/>
            <w:left w:val="none" w:sz="0" w:space="0" w:color="auto"/>
            <w:bottom w:val="none" w:sz="0" w:space="0" w:color="auto"/>
            <w:right w:val="none" w:sz="0" w:space="0" w:color="auto"/>
          </w:divBdr>
        </w:div>
        <w:div w:id="1097752298">
          <w:marLeft w:val="0"/>
          <w:marRight w:val="0"/>
          <w:marTop w:val="0"/>
          <w:marBottom w:val="0"/>
          <w:divBdr>
            <w:top w:val="none" w:sz="0" w:space="0" w:color="auto"/>
            <w:left w:val="none" w:sz="0" w:space="0" w:color="auto"/>
            <w:bottom w:val="none" w:sz="0" w:space="0" w:color="auto"/>
            <w:right w:val="none" w:sz="0" w:space="0" w:color="auto"/>
          </w:divBdr>
        </w:div>
        <w:div w:id="1744372338">
          <w:marLeft w:val="0"/>
          <w:marRight w:val="0"/>
          <w:marTop w:val="0"/>
          <w:marBottom w:val="0"/>
          <w:divBdr>
            <w:top w:val="none" w:sz="0" w:space="0" w:color="auto"/>
            <w:left w:val="none" w:sz="0" w:space="0" w:color="auto"/>
            <w:bottom w:val="none" w:sz="0" w:space="0" w:color="auto"/>
            <w:right w:val="none" w:sz="0" w:space="0" w:color="auto"/>
          </w:divBdr>
        </w:div>
        <w:div w:id="1176308955">
          <w:marLeft w:val="0"/>
          <w:marRight w:val="0"/>
          <w:marTop w:val="0"/>
          <w:marBottom w:val="0"/>
          <w:divBdr>
            <w:top w:val="none" w:sz="0" w:space="0" w:color="auto"/>
            <w:left w:val="none" w:sz="0" w:space="0" w:color="auto"/>
            <w:bottom w:val="none" w:sz="0" w:space="0" w:color="auto"/>
            <w:right w:val="none" w:sz="0" w:space="0" w:color="auto"/>
          </w:divBdr>
        </w:div>
        <w:div w:id="1075664017">
          <w:marLeft w:val="0"/>
          <w:marRight w:val="0"/>
          <w:marTop w:val="0"/>
          <w:marBottom w:val="0"/>
          <w:divBdr>
            <w:top w:val="none" w:sz="0" w:space="0" w:color="auto"/>
            <w:left w:val="none" w:sz="0" w:space="0" w:color="auto"/>
            <w:bottom w:val="none" w:sz="0" w:space="0" w:color="auto"/>
            <w:right w:val="none" w:sz="0" w:space="0" w:color="auto"/>
          </w:divBdr>
        </w:div>
        <w:div w:id="1855267431">
          <w:marLeft w:val="0"/>
          <w:marRight w:val="0"/>
          <w:marTop w:val="0"/>
          <w:marBottom w:val="0"/>
          <w:divBdr>
            <w:top w:val="none" w:sz="0" w:space="0" w:color="auto"/>
            <w:left w:val="none" w:sz="0" w:space="0" w:color="auto"/>
            <w:bottom w:val="none" w:sz="0" w:space="0" w:color="auto"/>
            <w:right w:val="none" w:sz="0" w:space="0" w:color="auto"/>
          </w:divBdr>
        </w:div>
        <w:div w:id="1617565671">
          <w:marLeft w:val="0"/>
          <w:marRight w:val="0"/>
          <w:marTop w:val="0"/>
          <w:marBottom w:val="0"/>
          <w:divBdr>
            <w:top w:val="none" w:sz="0" w:space="0" w:color="auto"/>
            <w:left w:val="none" w:sz="0" w:space="0" w:color="auto"/>
            <w:bottom w:val="none" w:sz="0" w:space="0" w:color="auto"/>
            <w:right w:val="none" w:sz="0" w:space="0" w:color="auto"/>
          </w:divBdr>
        </w:div>
        <w:div w:id="2045521600">
          <w:marLeft w:val="0"/>
          <w:marRight w:val="0"/>
          <w:marTop w:val="0"/>
          <w:marBottom w:val="0"/>
          <w:divBdr>
            <w:top w:val="none" w:sz="0" w:space="0" w:color="auto"/>
            <w:left w:val="none" w:sz="0" w:space="0" w:color="auto"/>
            <w:bottom w:val="none" w:sz="0" w:space="0" w:color="auto"/>
            <w:right w:val="none" w:sz="0" w:space="0" w:color="auto"/>
          </w:divBdr>
        </w:div>
        <w:div w:id="464156329">
          <w:marLeft w:val="0"/>
          <w:marRight w:val="0"/>
          <w:marTop w:val="0"/>
          <w:marBottom w:val="0"/>
          <w:divBdr>
            <w:top w:val="none" w:sz="0" w:space="0" w:color="auto"/>
            <w:left w:val="none" w:sz="0" w:space="0" w:color="auto"/>
            <w:bottom w:val="none" w:sz="0" w:space="0" w:color="auto"/>
            <w:right w:val="none" w:sz="0" w:space="0" w:color="auto"/>
          </w:divBdr>
        </w:div>
        <w:div w:id="1342123786">
          <w:marLeft w:val="0"/>
          <w:marRight w:val="0"/>
          <w:marTop w:val="0"/>
          <w:marBottom w:val="0"/>
          <w:divBdr>
            <w:top w:val="none" w:sz="0" w:space="0" w:color="auto"/>
            <w:left w:val="none" w:sz="0" w:space="0" w:color="auto"/>
            <w:bottom w:val="none" w:sz="0" w:space="0" w:color="auto"/>
            <w:right w:val="none" w:sz="0" w:space="0" w:color="auto"/>
          </w:divBdr>
          <w:divsChild>
            <w:div w:id="1862040608">
              <w:marLeft w:val="0"/>
              <w:marRight w:val="0"/>
              <w:marTop w:val="0"/>
              <w:marBottom w:val="0"/>
              <w:divBdr>
                <w:top w:val="none" w:sz="0" w:space="0" w:color="auto"/>
                <w:left w:val="none" w:sz="0" w:space="0" w:color="auto"/>
                <w:bottom w:val="none" w:sz="0" w:space="0" w:color="auto"/>
                <w:right w:val="none" w:sz="0" w:space="0" w:color="auto"/>
              </w:divBdr>
            </w:div>
            <w:div w:id="2138915809">
              <w:marLeft w:val="0"/>
              <w:marRight w:val="0"/>
              <w:marTop w:val="0"/>
              <w:marBottom w:val="0"/>
              <w:divBdr>
                <w:top w:val="none" w:sz="0" w:space="0" w:color="auto"/>
                <w:left w:val="none" w:sz="0" w:space="0" w:color="auto"/>
                <w:bottom w:val="none" w:sz="0" w:space="0" w:color="auto"/>
                <w:right w:val="none" w:sz="0" w:space="0" w:color="auto"/>
              </w:divBdr>
            </w:div>
            <w:div w:id="540477116">
              <w:marLeft w:val="0"/>
              <w:marRight w:val="0"/>
              <w:marTop w:val="0"/>
              <w:marBottom w:val="0"/>
              <w:divBdr>
                <w:top w:val="none" w:sz="0" w:space="0" w:color="auto"/>
                <w:left w:val="none" w:sz="0" w:space="0" w:color="auto"/>
                <w:bottom w:val="none" w:sz="0" w:space="0" w:color="auto"/>
                <w:right w:val="none" w:sz="0" w:space="0" w:color="auto"/>
              </w:divBdr>
            </w:div>
            <w:div w:id="1428699562">
              <w:marLeft w:val="0"/>
              <w:marRight w:val="0"/>
              <w:marTop w:val="0"/>
              <w:marBottom w:val="0"/>
              <w:divBdr>
                <w:top w:val="none" w:sz="0" w:space="0" w:color="auto"/>
                <w:left w:val="none" w:sz="0" w:space="0" w:color="auto"/>
                <w:bottom w:val="none" w:sz="0" w:space="0" w:color="auto"/>
                <w:right w:val="none" w:sz="0" w:space="0" w:color="auto"/>
              </w:divBdr>
            </w:div>
            <w:div w:id="1564179647">
              <w:marLeft w:val="0"/>
              <w:marRight w:val="0"/>
              <w:marTop w:val="0"/>
              <w:marBottom w:val="0"/>
              <w:divBdr>
                <w:top w:val="none" w:sz="0" w:space="0" w:color="auto"/>
                <w:left w:val="none" w:sz="0" w:space="0" w:color="auto"/>
                <w:bottom w:val="none" w:sz="0" w:space="0" w:color="auto"/>
                <w:right w:val="none" w:sz="0" w:space="0" w:color="auto"/>
              </w:divBdr>
            </w:div>
          </w:divsChild>
        </w:div>
        <w:div w:id="410666147">
          <w:marLeft w:val="0"/>
          <w:marRight w:val="0"/>
          <w:marTop w:val="0"/>
          <w:marBottom w:val="0"/>
          <w:divBdr>
            <w:top w:val="none" w:sz="0" w:space="0" w:color="auto"/>
            <w:left w:val="none" w:sz="0" w:space="0" w:color="auto"/>
            <w:bottom w:val="none" w:sz="0" w:space="0" w:color="auto"/>
            <w:right w:val="none" w:sz="0" w:space="0" w:color="auto"/>
          </w:divBdr>
        </w:div>
        <w:div w:id="727874359">
          <w:marLeft w:val="0"/>
          <w:marRight w:val="0"/>
          <w:marTop w:val="0"/>
          <w:marBottom w:val="0"/>
          <w:divBdr>
            <w:top w:val="none" w:sz="0" w:space="0" w:color="auto"/>
            <w:left w:val="none" w:sz="0" w:space="0" w:color="auto"/>
            <w:bottom w:val="none" w:sz="0" w:space="0" w:color="auto"/>
            <w:right w:val="none" w:sz="0" w:space="0" w:color="auto"/>
          </w:divBdr>
        </w:div>
        <w:div w:id="584844098">
          <w:marLeft w:val="0"/>
          <w:marRight w:val="0"/>
          <w:marTop w:val="0"/>
          <w:marBottom w:val="0"/>
          <w:divBdr>
            <w:top w:val="none" w:sz="0" w:space="0" w:color="auto"/>
            <w:left w:val="none" w:sz="0" w:space="0" w:color="auto"/>
            <w:bottom w:val="none" w:sz="0" w:space="0" w:color="auto"/>
            <w:right w:val="none" w:sz="0" w:space="0" w:color="auto"/>
          </w:divBdr>
        </w:div>
        <w:div w:id="2098289243">
          <w:marLeft w:val="0"/>
          <w:marRight w:val="0"/>
          <w:marTop w:val="0"/>
          <w:marBottom w:val="0"/>
          <w:divBdr>
            <w:top w:val="none" w:sz="0" w:space="0" w:color="auto"/>
            <w:left w:val="none" w:sz="0" w:space="0" w:color="auto"/>
            <w:bottom w:val="none" w:sz="0" w:space="0" w:color="auto"/>
            <w:right w:val="none" w:sz="0" w:space="0" w:color="auto"/>
          </w:divBdr>
        </w:div>
        <w:div w:id="1889101654">
          <w:marLeft w:val="0"/>
          <w:marRight w:val="0"/>
          <w:marTop w:val="0"/>
          <w:marBottom w:val="0"/>
          <w:divBdr>
            <w:top w:val="none" w:sz="0" w:space="0" w:color="auto"/>
            <w:left w:val="none" w:sz="0" w:space="0" w:color="auto"/>
            <w:bottom w:val="none" w:sz="0" w:space="0" w:color="auto"/>
            <w:right w:val="none" w:sz="0" w:space="0" w:color="auto"/>
          </w:divBdr>
        </w:div>
        <w:div w:id="109520769">
          <w:marLeft w:val="0"/>
          <w:marRight w:val="0"/>
          <w:marTop w:val="0"/>
          <w:marBottom w:val="0"/>
          <w:divBdr>
            <w:top w:val="none" w:sz="0" w:space="0" w:color="auto"/>
            <w:left w:val="none" w:sz="0" w:space="0" w:color="auto"/>
            <w:bottom w:val="none" w:sz="0" w:space="0" w:color="auto"/>
            <w:right w:val="none" w:sz="0" w:space="0" w:color="auto"/>
          </w:divBdr>
        </w:div>
        <w:div w:id="561477790">
          <w:marLeft w:val="0"/>
          <w:marRight w:val="0"/>
          <w:marTop w:val="0"/>
          <w:marBottom w:val="0"/>
          <w:divBdr>
            <w:top w:val="none" w:sz="0" w:space="0" w:color="auto"/>
            <w:left w:val="none" w:sz="0" w:space="0" w:color="auto"/>
            <w:bottom w:val="none" w:sz="0" w:space="0" w:color="auto"/>
            <w:right w:val="none" w:sz="0" w:space="0" w:color="auto"/>
          </w:divBdr>
        </w:div>
      </w:divsChild>
    </w:div>
    <w:div w:id="576401082">
      <w:bodyDiv w:val="1"/>
      <w:marLeft w:val="0"/>
      <w:marRight w:val="0"/>
      <w:marTop w:val="0"/>
      <w:marBottom w:val="0"/>
      <w:divBdr>
        <w:top w:val="none" w:sz="0" w:space="0" w:color="auto"/>
        <w:left w:val="none" w:sz="0" w:space="0" w:color="auto"/>
        <w:bottom w:val="none" w:sz="0" w:space="0" w:color="auto"/>
        <w:right w:val="none" w:sz="0" w:space="0" w:color="auto"/>
      </w:divBdr>
      <w:divsChild>
        <w:div w:id="2090732289">
          <w:marLeft w:val="0"/>
          <w:marRight w:val="0"/>
          <w:marTop w:val="0"/>
          <w:marBottom w:val="0"/>
          <w:divBdr>
            <w:top w:val="none" w:sz="0" w:space="0" w:color="auto"/>
            <w:left w:val="none" w:sz="0" w:space="0" w:color="auto"/>
            <w:bottom w:val="none" w:sz="0" w:space="0" w:color="auto"/>
            <w:right w:val="none" w:sz="0" w:space="0" w:color="auto"/>
          </w:divBdr>
        </w:div>
      </w:divsChild>
    </w:div>
    <w:div w:id="689376635">
      <w:bodyDiv w:val="1"/>
      <w:marLeft w:val="0"/>
      <w:marRight w:val="0"/>
      <w:marTop w:val="0"/>
      <w:marBottom w:val="0"/>
      <w:divBdr>
        <w:top w:val="none" w:sz="0" w:space="0" w:color="auto"/>
        <w:left w:val="none" w:sz="0" w:space="0" w:color="auto"/>
        <w:bottom w:val="none" w:sz="0" w:space="0" w:color="auto"/>
        <w:right w:val="none" w:sz="0" w:space="0" w:color="auto"/>
      </w:divBdr>
    </w:div>
    <w:div w:id="842014201">
      <w:bodyDiv w:val="1"/>
      <w:marLeft w:val="0"/>
      <w:marRight w:val="0"/>
      <w:marTop w:val="0"/>
      <w:marBottom w:val="0"/>
      <w:divBdr>
        <w:top w:val="none" w:sz="0" w:space="0" w:color="auto"/>
        <w:left w:val="none" w:sz="0" w:space="0" w:color="auto"/>
        <w:bottom w:val="none" w:sz="0" w:space="0" w:color="auto"/>
        <w:right w:val="none" w:sz="0" w:space="0" w:color="auto"/>
      </w:divBdr>
      <w:divsChild>
        <w:div w:id="1224369641">
          <w:marLeft w:val="0"/>
          <w:marRight w:val="0"/>
          <w:marTop w:val="0"/>
          <w:marBottom w:val="0"/>
          <w:divBdr>
            <w:top w:val="none" w:sz="0" w:space="0" w:color="auto"/>
            <w:left w:val="none" w:sz="0" w:space="0" w:color="auto"/>
            <w:bottom w:val="none" w:sz="0" w:space="0" w:color="auto"/>
            <w:right w:val="none" w:sz="0" w:space="0" w:color="auto"/>
          </w:divBdr>
        </w:div>
        <w:div w:id="1012221300">
          <w:marLeft w:val="0"/>
          <w:marRight w:val="0"/>
          <w:marTop w:val="0"/>
          <w:marBottom w:val="0"/>
          <w:divBdr>
            <w:top w:val="none" w:sz="0" w:space="0" w:color="auto"/>
            <w:left w:val="none" w:sz="0" w:space="0" w:color="auto"/>
            <w:bottom w:val="none" w:sz="0" w:space="0" w:color="auto"/>
            <w:right w:val="none" w:sz="0" w:space="0" w:color="auto"/>
          </w:divBdr>
          <w:divsChild>
            <w:div w:id="953755759">
              <w:marLeft w:val="-75"/>
              <w:marRight w:val="0"/>
              <w:marTop w:val="30"/>
              <w:marBottom w:val="30"/>
              <w:divBdr>
                <w:top w:val="none" w:sz="0" w:space="0" w:color="auto"/>
                <w:left w:val="none" w:sz="0" w:space="0" w:color="auto"/>
                <w:bottom w:val="none" w:sz="0" w:space="0" w:color="auto"/>
                <w:right w:val="none" w:sz="0" w:space="0" w:color="auto"/>
              </w:divBdr>
              <w:divsChild>
                <w:div w:id="1619869147">
                  <w:marLeft w:val="0"/>
                  <w:marRight w:val="0"/>
                  <w:marTop w:val="0"/>
                  <w:marBottom w:val="0"/>
                  <w:divBdr>
                    <w:top w:val="none" w:sz="0" w:space="0" w:color="auto"/>
                    <w:left w:val="none" w:sz="0" w:space="0" w:color="auto"/>
                    <w:bottom w:val="none" w:sz="0" w:space="0" w:color="auto"/>
                    <w:right w:val="none" w:sz="0" w:space="0" w:color="auto"/>
                  </w:divBdr>
                  <w:divsChild>
                    <w:div w:id="1347362087">
                      <w:marLeft w:val="0"/>
                      <w:marRight w:val="0"/>
                      <w:marTop w:val="0"/>
                      <w:marBottom w:val="0"/>
                      <w:divBdr>
                        <w:top w:val="none" w:sz="0" w:space="0" w:color="auto"/>
                        <w:left w:val="none" w:sz="0" w:space="0" w:color="auto"/>
                        <w:bottom w:val="none" w:sz="0" w:space="0" w:color="auto"/>
                        <w:right w:val="none" w:sz="0" w:space="0" w:color="auto"/>
                      </w:divBdr>
                    </w:div>
                  </w:divsChild>
                </w:div>
                <w:div w:id="1919830171">
                  <w:marLeft w:val="0"/>
                  <w:marRight w:val="0"/>
                  <w:marTop w:val="0"/>
                  <w:marBottom w:val="0"/>
                  <w:divBdr>
                    <w:top w:val="none" w:sz="0" w:space="0" w:color="auto"/>
                    <w:left w:val="none" w:sz="0" w:space="0" w:color="auto"/>
                    <w:bottom w:val="none" w:sz="0" w:space="0" w:color="auto"/>
                    <w:right w:val="none" w:sz="0" w:space="0" w:color="auto"/>
                  </w:divBdr>
                  <w:divsChild>
                    <w:div w:id="572853172">
                      <w:marLeft w:val="0"/>
                      <w:marRight w:val="0"/>
                      <w:marTop w:val="0"/>
                      <w:marBottom w:val="0"/>
                      <w:divBdr>
                        <w:top w:val="none" w:sz="0" w:space="0" w:color="auto"/>
                        <w:left w:val="none" w:sz="0" w:space="0" w:color="auto"/>
                        <w:bottom w:val="none" w:sz="0" w:space="0" w:color="auto"/>
                        <w:right w:val="none" w:sz="0" w:space="0" w:color="auto"/>
                      </w:divBdr>
                    </w:div>
                  </w:divsChild>
                </w:div>
                <w:div w:id="829061856">
                  <w:marLeft w:val="0"/>
                  <w:marRight w:val="0"/>
                  <w:marTop w:val="0"/>
                  <w:marBottom w:val="0"/>
                  <w:divBdr>
                    <w:top w:val="none" w:sz="0" w:space="0" w:color="auto"/>
                    <w:left w:val="none" w:sz="0" w:space="0" w:color="auto"/>
                    <w:bottom w:val="none" w:sz="0" w:space="0" w:color="auto"/>
                    <w:right w:val="none" w:sz="0" w:space="0" w:color="auto"/>
                  </w:divBdr>
                  <w:divsChild>
                    <w:div w:id="134757952">
                      <w:marLeft w:val="0"/>
                      <w:marRight w:val="0"/>
                      <w:marTop w:val="0"/>
                      <w:marBottom w:val="0"/>
                      <w:divBdr>
                        <w:top w:val="none" w:sz="0" w:space="0" w:color="auto"/>
                        <w:left w:val="none" w:sz="0" w:space="0" w:color="auto"/>
                        <w:bottom w:val="none" w:sz="0" w:space="0" w:color="auto"/>
                        <w:right w:val="none" w:sz="0" w:space="0" w:color="auto"/>
                      </w:divBdr>
                    </w:div>
                  </w:divsChild>
                </w:div>
                <w:div w:id="1600989165">
                  <w:marLeft w:val="0"/>
                  <w:marRight w:val="0"/>
                  <w:marTop w:val="0"/>
                  <w:marBottom w:val="0"/>
                  <w:divBdr>
                    <w:top w:val="none" w:sz="0" w:space="0" w:color="auto"/>
                    <w:left w:val="none" w:sz="0" w:space="0" w:color="auto"/>
                    <w:bottom w:val="none" w:sz="0" w:space="0" w:color="auto"/>
                    <w:right w:val="none" w:sz="0" w:space="0" w:color="auto"/>
                  </w:divBdr>
                  <w:divsChild>
                    <w:div w:id="50009742">
                      <w:marLeft w:val="0"/>
                      <w:marRight w:val="0"/>
                      <w:marTop w:val="0"/>
                      <w:marBottom w:val="0"/>
                      <w:divBdr>
                        <w:top w:val="none" w:sz="0" w:space="0" w:color="auto"/>
                        <w:left w:val="none" w:sz="0" w:space="0" w:color="auto"/>
                        <w:bottom w:val="none" w:sz="0" w:space="0" w:color="auto"/>
                        <w:right w:val="none" w:sz="0" w:space="0" w:color="auto"/>
                      </w:divBdr>
                    </w:div>
                  </w:divsChild>
                </w:div>
                <w:div w:id="1711685770">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
                  </w:divsChild>
                </w:div>
                <w:div w:id="648676248">
                  <w:marLeft w:val="0"/>
                  <w:marRight w:val="0"/>
                  <w:marTop w:val="0"/>
                  <w:marBottom w:val="0"/>
                  <w:divBdr>
                    <w:top w:val="none" w:sz="0" w:space="0" w:color="auto"/>
                    <w:left w:val="none" w:sz="0" w:space="0" w:color="auto"/>
                    <w:bottom w:val="none" w:sz="0" w:space="0" w:color="auto"/>
                    <w:right w:val="none" w:sz="0" w:space="0" w:color="auto"/>
                  </w:divBdr>
                  <w:divsChild>
                    <w:div w:id="410543149">
                      <w:marLeft w:val="0"/>
                      <w:marRight w:val="0"/>
                      <w:marTop w:val="0"/>
                      <w:marBottom w:val="0"/>
                      <w:divBdr>
                        <w:top w:val="none" w:sz="0" w:space="0" w:color="auto"/>
                        <w:left w:val="none" w:sz="0" w:space="0" w:color="auto"/>
                        <w:bottom w:val="none" w:sz="0" w:space="0" w:color="auto"/>
                        <w:right w:val="none" w:sz="0" w:space="0" w:color="auto"/>
                      </w:divBdr>
                    </w:div>
                  </w:divsChild>
                </w:div>
                <w:div w:id="942374906">
                  <w:marLeft w:val="0"/>
                  <w:marRight w:val="0"/>
                  <w:marTop w:val="0"/>
                  <w:marBottom w:val="0"/>
                  <w:divBdr>
                    <w:top w:val="none" w:sz="0" w:space="0" w:color="auto"/>
                    <w:left w:val="none" w:sz="0" w:space="0" w:color="auto"/>
                    <w:bottom w:val="none" w:sz="0" w:space="0" w:color="auto"/>
                    <w:right w:val="none" w:sz="0" w:space="0" w:color="auto"/>
                  </w:divBdr>
                  <w:divsChild>
                    <w:div w:id="1715158155">
                      <w:marLeft w:val="0"/>
                      <w:marRight w:val="0"/>
                      <w:marTop w:val="0"/>
                      <w:marBottom w:val="0"/>
                      <w:divBdr>
                        <w:top w:val="none" w:sz="0" w:space="0" w:color="auto"/>
                        <w:left w:val="none" w:sz="0" w:space="0" w:color="auto"/>
                        <w:bottom w:val="none" w:sz="0" w:space="0" w:color="auto"/>
                        <w:right w:val="none" w:sz="0" w:space="0" w:color="auto"/>
                      </w:divBdr>
                    </w:div>
                  </w:divsChild>
                </w:div>
                <w:div w:id="282611459">
                  <w:marLeft w:val="0"/>
                  <w:marRight w:val="0"/>
                  <w:marTop w:val="0"/>
                  <w:marBottom w:val="0"/>
                  <w:divBdr>
                    <w:top w:val="none" w:sz="0" w:space="0" w:color="auto"/>
                    <w:left w:val="none" w:sz="0" w:space="0" w:color="auto"/>
                    <w:bottom w:val="none" w:sz="0" w:space="0" w:color="auto"/>
                    <w:right w:val="none" w:sz="0" w:space="0" w:color="auto"/>
                  </w:divBdr>
                  <w:divsChild>
                    <w:div w:id="1286229004">
                      <w:marLeft w:val="0"/>
                      <w:marRight w:val="0"/>
                      <w:marTop w:val="0"/>
                      <w:marBottom w:val="0"/>
                      <w:divBdr>
                        <w:top w:val="none" w:sz="0" w:space="0" w:color="auto"/>
                        <w:left w:val="none" w:sz="0" w:space="0" w:color="auto"/>
                        <w:bottom w:val="none" w:sz="0" w:space="0" w:color="auto"/>
                        <w:right w:val="none" w:sz="0" w:space="0" w:color="auto"/>
                      </w:divBdr>
                    </w:div>
                  </w:divsChild>
                </w:div>
                <w:div w:id="742488908">
                  <w:marLeft w:val="0"/>
                  <w:marRight w:val="0"/>
                  <w:marTop w:val="0"/>
                  <w:marBottom w:val="0"/>
                  <w:divBdr>
                    <w:top w:val="none" w:sz="0" w:space="0" w:color="auto"/>
                    <w:left w:val="none" w:sz="0" w:space="0" w:color="auto"/>
                    <w:bottom w:val="none" w:sz="0" w:space="0" w:color="auto"/>
                    <w:right w:val="none" w:sz="0" w:space="0" w:color="auto"/>
                  </w:divBdr>
                  <w:divsChild>
                    <w:div w:id="959602759">
                      <w:marLeft w:val="0"/>
                      <w:marRight w:val="0"/>
                      <w:marTop w:val="0"/>
                      <w:marBottom w:val="0"/>
                      <w:divBdr>
                        <w:top w:val="none" w:sz="0" w:space="0" w:color="auto"/>
                        <w:left w:val="none" w:sz="0" w:space="0" w:color="auto"/>
                        <w:bottom w:val="none" w:sz="0" w:space="0" w:color="auto"/>
                        <w:right w:val="none" w:sz="0" w:space="0" w:color="auto"/>
                      </w:divBdr>
                    </w:div>
                  </w:divsChild>
                </w:div>
                <w:div w:id="1639261021">
                  <w:marLeft w:val="0"/>
                  <w:marRight w:val="0"/>
                  <w:marTop w:val="0"/>
                  <w:marBottom w:val="0"/>
                  <w:divBdr>
                    <w:top w:val="none" w:sz="0" w:space="0" w:color="auto"/>
                    <w:left w:val="none" w:sz="0" w:space="0" w:color="auto"/>
                    <w:bottom w:val="none" w:sz="0" w:space="0" w:color="auto"/>
                    <w:right w:val="none" w:sz="0" w:space="0" w:color="auto"/>
                  </w:divBdr>
                  <w:divsChild>
                    <w:div w:id="867569257">
                      <w:marLeft w:val="0"/>
                      <w:marRight w:val="0"/>
                      <w:marTop w:val="0"/>
                      <w:marBottom w:val="0"/>
                      <w:divBdr>
                        <w:top w:val="none" w:sz="0" w:space="0" w:color="auto"/>
                        <w:left w:val="none" w:sz="0" w:space="0" w:color="auto"/>
                        <w:bottom w:val="none" w:sz="0" w:space="0" w:color="auto"/>
                        <w:right w:val="none" w:sz="0" w:space="0" w:color="auto"/>
                      </w:divBdr>
                    </w:div>
                  </w:divsChild>
                </w:div>
                <w:div w:id="1252815371">
                  <w:marLeft w:val="0"/>
                  <w:marRight w:val="0"/>
                  <w:marTop w:val="0"/>
                  <w:marBottom w:val="0"/>
                  <w:divBdr>
                    <w:top w:val="none" w:sz="0" w:space="0" w:color="auto"/>
                    <w:left w:val="none" w:sz="0" w:space="0" w:color="auto"/>
                    <w:bottom w:val="none" w:sz="0" w:space="0" w:color="auto"/>
                    <w:right w:val="none" w:sz="0" w:space="0" w:color="auto"/>
                  </w:divBdr>
                  <w:divsChild>
                    <w:div w:id="1059674370">
                      <w:marLeft w:val="0"/>
                      <w:marRight w:val="0"/>
                      <w:marTop w:val="0"/>
                      <w:marBottom w:val="0"/>
                      <w:divBdr>
                        <w:top w:val="none" w:sz="0" w:space="0" w:color="auto"/>
                        <w:left w:val="none" w:sz="0" w:space="0" w:color="auto"/>
                        <w:bottom w:val="none" w:sz="0" w:space="0" w:color="auto"/>
                        <w:right w:val="none" w:sz="0" w:space="0" w:color="auto"/>
                      </w:divBdr>
                    </w:div>
                  </w:divsChild>
                </w:div>
                <w:div w:id="1717848012">
                  <w:marLeft w:val="0"/>
                  <w:marRight w:val="0"/>
                  <w:marTop w:val="0"/>
                  <w:marBottom w:val="0"/>
                  <w:divBdr>
                    <w:top w:val="none" w:sz="0" w:space="0" w:color="auto"/>
                    <w:left w:val="none" w:sz="0" w:space="0" w:color="auto"/>
                    <w:bottom w:val="none" w:sz="0" w:space="0" w:color="auto"/>
                    <w:right w:val="none" w:sz="0" w:space="0" w:color="auto"/>
                  </w:divBdr>
                  <w:divsChild>
                    <w:div w:id="1224177992">
                      <w:marLeft w:val="0"/>
                      <w:marRight w:val="0"/>
                      <w:marTop w:val="0"/>
                      <w:marBottom w:val="0"/>
                      <w:divBdr>
                        <w:top w:val="none" w:sz="0" w:space="0" w:color="auto"/>
                        <w:left w:val="none" w:sz="0" w:space="0" w:color="auto"/>
                        <w:bottom w:val="none" w:sz="0" w:space="0" w:color="auto"/>
                        <w:right w:val="none" w:sz="0" w:space="0" w:color="auto"/>
                      </w:divBdr>
                    </w:div>
                  </w:divsChild>
                </w:div>
                <w:div w:id="351419329">
                  <w:marLeft w:val="0"/>
                  <w:marRight w:val="0"/>
                  <w:marTop w:val="0"/>
                  <w:marBottom w:val="0"/>
                  <w:divBdr>
                    <w:top w:val="none" w:sz="0" w:space="0" w:color="auto"/>
                    <w:left w:val="none" w:sz="0" w:space="0" w:color="auto"/>
                    <w:bottom w:val="none" w:sz="0" w:space="0" w:color="auto"/>
                    <w:right w:val="none" w:sz="0" w:space="0" w:color="auto"/>
                  </w:divBdr>
                  <w:divsChild>
                    <w:div w:id="1893999545">
                      <w:marLeft w:val="0"/>
                      <w:marRight w:val="0"/>
                      <w:marTop w:val="0"/>
                      <w:marBottom w:val="0"/>
                      <w:divBdr>
                        <w:top w:val="none" w:sz="0" w:space="0" w:color="auto"/>
                        <w:left w:val="none" w:sz="0" w:space="0" w:color="auto"/>
                        <w:bottom w:val="none" w:sz="0" w:space="0" w:color="auto"/>
                        <w:right w:val="none" w:sz="0" w:space="0" w:color="auto"/>
                      </w:divBdr>
                    </w:div>
                  </w:divsChild>
                </w:div>
                <w:div w:id="350838883">
                  <w:marLeft w:val="0"/>
                  <w:marRight w:val="0"/>
                  <w:marTop w:val="0"/>
                  <w:marBottom w:val="0"/>
                  <w:divBdr>
                    <w:top w:val="none" w:sz="0" w:space="0" w:color="auto"/>
                    <w:left w:val="none" w:sz="0" w:space="0" w:color="auto"/>
                    <w:bottom w:val="none" w:sz="0" w:space="0" w:color="auto"/>
                    <w:right w:val="none" w:sz="0" w:space="0" w:color="auto"/>
                  </w:divBdr>
                  <w:divsChild>
                    <w:div w:id="14624327">
                      <w:marLeft w:val="0"/>
                      <w:marRight w:val="0"/>
                      <w:marTop w:val="0"/>
                      <w:marBottom w:val="0"/>
                      <w:divBdr>
                        <w:top w:val="none" w:sz="0" w:space="0" w:color="auto"/>
                        <w:left w:val="none" w:sz="0" w:space="0" w:color="auto"/>
                        <w:bottom w:val="none" w:sz="0" w:space="0" w:color="auto"/>
                        <w:right w:val="none" w:sz="0" w:space="0" w:color="auto"/>
                      </w:divBdr>
                    </w:div>
                  </w:divsChild>
                </w:div>
                <w:div w:id="2129859187">
                  <w:marLeft w:val="0"/>
                  <w:marRight w:val="0"/>
                  <w:marTop w:val="0"/>
                  <w:marBottom w:val="0"/>
                  <w:divBdr>
                    <w:top w:val="none" w:sz="0" w:space="0" w:color="auto"/>
                    <w:left w:val="none" w:sz="0" w:space="0" w:color="auto"/>
                    <w:bottom w:val="none" w:sz="0" w:space="0" w:color="auto"/>
                    <w:right w:val="none" w:sz="0" w:space="0" w:color="auto"/>
                  </w:divBdr>
                  <w:divsChild>
                    <w:div w:id="1492066990">
                      <w:marLeft w:val="0"/>
                      <w:marRight w:val="0"/>
                      <w:marTop w:val="0"/>
                      <w:marBottom w:val="0"/>
                      <w:divBdr>
                        <w:top w:val="none" w:sz="0" w:space="0" w:color="auto"/>
                        <w:left w:val="none" w:sz="0" w:space="0" w:color="auto"/>
                        <w:bottom w:val="none" w:sz="0" w:space="0" w:color="auto"/>
                        <w:right w:val="none" w:sz="0" w:space="0" w:color="auto"/>
                      </w:divBdr>
                    </w:div>
                  </w:divsChild>
                </w:div>
                <w:div w:id="1429765064">
                  <w:marLeft w:val="0"/>
                  <w:marRight w:val="0"/>
                  <w:marTop w:val="0"/>
                  <w:marBottom w:val="0"/>
                  <w:divBdr>
                    <w:top w:val="none" w:sz="0" w:space="0" w:color="auto"/>
                    <w:left w:val="none" w:sz="0" w:space="0" w:color="auto"/>
                    <w:bottom w:val="none" w:sz="0" w:space="0" w:color="auto"/>
                    <w:right w:val="none" w:sz="0" w:space="0" w:color="auto"/>
                  </w:divBdr>
                  <w:divsChild>
                    <w:div w:id="1422334700">
                      <w:marLeft w:val="0"/>
                      <w:marRight w:val="0"/>
                      <w:marTop w:val="0"/>
                      <w:marBottom w:val="0"/>
                      <w:divBdr>
                        <w:top w:val="none" w:sz="0" w:space="0" w:color="auto"/>
                        <w:left w:val="none" w:sz="0" w:space="0" w:color="auto"/>
                        <w:bottom w:val="none" w:sz="0" w:space="0" w:color="auto"/>
                        <w:right w:val="none" w:sz="0" w:space="0" w:color="auto"/>
                      </w:divBdr>
                    </w:div>
                  </w:divsChild>
                </w:div>
                <w:div w:id="20061263">
                  <w:marLeft w:val="0"/>
                  <w:marRight w:val="0"/>
                  <w:marTop w:val="0"/>
                  <w:marBottom w:val="0"/>
                  <w:divBdr>
                    <w:top w:val="none" w:sz="0" w:space="0" w:color="auto"/>
                    <w:left w:val="none" w:sz="0" w:space="0" w:color="auto"/>
                    <w:bottom w:val="none" w:sz="0" w:space="0" w:color="auto"/>
                    <w:right w:val="none" w:sz="0" w:space="0" w:color="auto"/>
                  </w:divBdr>
                  <w:divsChild>
                    <w:div w:id="1344865991">
                      <w:marLeft w:val="0"/>
                      <w:marRight w:val="0"/>
                      <w:marTop w:val="0"/>
                      <w:marBottom w:val="0"/>
                      <w:divBdr>
                        <w:top w:val="none" w:sz="0" w:space="0" w:color="auto"/>
                        <w:left w:val="none" w:sz="0" w:space="0" w:color="auto"/>
                        <w:bottom w:val="none" w:sz="0" w:space="0" w:color="auto"/>
                        <w:right w:val="none" w:sz="0" w:space="0" w:color="auto"/>
                      </w:divBdr>
                    </w:div>
                  </w:divsChild>
                </w:div>
                <w:div w:id="1064066317">
                  <w:marLeft w:val="0"/>
                  <w:marRight w:val="0"/>
                  <w:marTop w:val="0"/>
                  <w:marBottom w:val="0"/>
                  <w:divBdr>
                    <w:top w:val="none" w:sz="0" w:space="0" w:color="auto"/>
                    <w:left w:val="none" w:sz="0" w:space="0" w:color="auto"/>
                    <w:bottom w:val="none" w:sz="0" w:space="0" w:color="auto"/>
                    <w:right w:val="none" w:sz="0" w:space="0" w:color="auto"/>
                  </w:divBdr>
                  <w:divsChild>
                    <w:div w:id="72242804">
                      <w:marLeft w:val="0"/>
                      <w:marRight w:val="0"/>
                      <w:marTop w:val="0"/>
                      <w:marBottom w:val="0"/>
                      <w:divBdr>
                        <w:top w:val="none" w:sz="0" w:space="0" w:color="auto"/>
                        <w:left w:val="none" w:sz="0" w:space="0" w:color="auto"/>
                        <w:bottom w:val="none" w:sz="0" w:space="0" w:color="auto"/>
                        <w:right w:val="none" w:sz="0" w:space="0" w:color="auto"/>
                      </w:divBdr>
                    </w:div>
                    <w:div w:id="1075709961">
                      <w:marLeft w:val="0"/>
                      <w:marRight w:val="0"/>
                      <w:marTop w:val="0"/>
                      <w:marBottom w:val="0"/>
                      <w:divBdr>
                        <w:top w:val="none" w:sz="0" w:space="0" w:color="auto"/>
                        <w:left w:val="none" w:sz="0" w:space="0" w:color="auto"/>
                        <w:bottom w:val="none" w:sz="0" w:space="0" w:color="auto"/>
                        <w:right w:val="none" w:sz="0" w:space="0" w:color="auto"/>
                      </w:divBdr>
                    </w:div>
                  </w:divsChild>
                </w:div>
                <w:div w:id="524831863">
                  <w:marLeft w:val="0"/>
                  <w:marRight w:val="0"/>
                  <w:marTop w:val="0"/>
                  <w:marBottom w:val="0"/>
                  <w:divBdr>
                    <w:top w:val="none" w:sz="0" w:space="0" w:color="auto"/>
                    <w:left w:val="none" w:sz="0" w:space="0" w:color="auto"/>
                    <w:bottom w:val="none" w:sz="0" w:space="0" w:color="auto"/>
                    <w:right w:val="none" w:sz="0" w:space="0" w:color="auto"/>
                  </w:divBdr>
                  <w:divsChild>
                    <w:div w:id="1537621027">
                      <w:marLeft w:val="0"/>
                      <w:marRight w:val="0"/>
                      <w:marTop w:val="0"/>
                      <w:marBottom w:val="0"/>
                      <w:divBdr>
                        <w:top w:val="none" w:sz="0" w:space="0" w:color="auto"/>
                        <w:left w:val="none" w:sz="0" w:space="0" w:color="auto"/>
                        <w:bottom w:val="none" w:sz="0" w:space="0" w:color="auto"/>
                        <w:right w:val="none" w:sz="0" w:space="0" w:color="auto"/>
                      </w:divBdr>
                    </w:div>
                  </w:divsChild>
                </w:div>
                <w:div w:id="1610745142">
                  <w:marLeft w:val="0"/>
                  <w:marRight w:val="0"/>
                  <w:marTop w:val="0"/>
                  <w:marBottom w:val="0"/>
                  <w:divBdr>
                    <w:top w:val="none" w:sz="0" w:space="0" w:color="auto"/>
                    <w:left w:val="none" w:sz="0" w:space="0" w:color="auto"/>
                    <w:bottom w:val="none" w:sz="0" w:space="0" w:color="auto"/>
                    <w:right w:val="none" w:sz="0" w:space="0" w:color="auto"/>
                  </w:divBdr>
                  <w:divsChild>
                    <w:div w:id="452990379">
                      <w:marLeft w:val="0"/>
                      <w:marRight w:val="0"/>
                      <w:marTop w:val="0"/>
                      <w:marBottom w:val="0"/>
                      <w:divBdr>
                        <w:top w:val="none" w:sz="0" w:space="0" w:color="auto"/>
                        <w:left w:val="none" w:sz="0" w:space="0" w:color="auto"/>
                        <w:bottom w:val="none" w:sz="0" w:space="0" w:color="auto"/>
                        <w:right w:val="none" w:sz="0" w:space="0" w:color="auto"/>
                      </w:divBdr>
                    </w:div>
                  </w:divsChild>
                </w:div>
                <w:div w:id="416444816">
                  <w:marLeft w:val="0"/>
                  <w:marRight w:val="0"/>
                  <w:marTop w:val="0"/>
                  <w:marBottom w:val="0"/>
                  <w:divBdr>
                    <w:top w:val="none" w:sz="0" w:space="0" w:color="auto"/>
                    <w:left w:val="none" w:sz="0" w:space="0" w:color="auto"/>
                    <w:bottom w:val="none" w:sz="0" w:space="0" w:color="auto"/>
                    <w:right w:val="none" w:sz="0" w:space="0" w:color="auto"/>
                  </w:divBdr>
                  <w:divsChild>
                    <w:div w:id="1997537774">
                      <w:marLeft w:val="0"/>
                      <w:marRight w:val="0"/>
                      <w:marTop w:val="0"/>
                      <w:marBottom w:val="0"/>
                      <w:divBdr>
                        <w:top w:val="none" w:sz="0" w:space="0" w:color="auto"/>
                        <w:left w:val="none" w:sz="0" w:space="0" w:color="auto"/>
                        <w:bottom w:val="none" w:sz="0" w:space="0" w:color="auto"/>
                        <w:right w:val="none" w:sz="0" w:space="0" w:color="auto"/>
                      </w:divBdr>
                    </w:div>
                  </w:divsChild>
                </w:div>
                <w:div w:id="1075930119">
                  <w:marLeft w:val="0"/>
                  <w:marRight w:val="0"/>
                  <w:marTop w:val="0"/>
                  <w:marBottom w:val="0"/>
                  <w:divBdr>
                    <w:top w:val="none" w:sz="0" w:space="0" w:color="auto"/>
                    <w:left w:val="none" w:sz="0" w:space="0" w:color="auto"/>
                    <w:bottom w:val="none" w:sz="0" w:space="0" w:color="auto"/>
                    <w:right w:val="none" w:sz="0" w:space="0" w:color="auto"/>
                  </w:divBdr>
                  <w:divsChild>
                    <w:div w:id="1069040446">
                      <w:marLeft w:val="0"/>
                      <w:marRight w:val="0"/>
                      <w:marTop w:val="0"/>
                      <w:marBottom w:val="0"/>
                      <w:divBdr>
                        <w:top w:val="none" w:sz="0" w:space="0" w:color="auto"/>
                        <w:left w:val="none" w:sz="0" w:space="0" w:color="auto"/>
                        <w:bottom w:val="none" w:sz="0" w:space="0" w:color="auto"/>
                        <w:right w:val="none" w:sz="0" w:space="0" w:color="auto"/>
                      </w:divBdr>
                    </w:div>
                  </w:divsChild>
                </w:div>
                <w:div w:id="1499466852">
                  <w:marLeft w:val="0"/>
                  <w:marRight w:val="0"/>
                  <w:marTop w:val="0"/>
                  <w:marBottom w:val="0"/>
                  <w:divBdr>
                    <w:top w:val="none" w:sz="0" w:space="0" w:color="auto"/>
                    <w:left w:val="none" w:sz="0" w:space="0" w:color="auto"/>
                    <w:bottom w:val="none" w:sz="0" w:space="0" w:color="auto"/>
                    <w:right w:val="none" w:sz="0" w:space="0" w:color="auto"/>
                  </w:divBdr>
                  <w:divsChild>
                    <w:div w:id="2104298352">
                      <w:marLeft w:val="0"/>
                      <w:marRight w:val="0"/>
                      <w:marTop w:val="0"/>
                      <w:marBottom w:val="0"/>
                      <w:divBdr>
                        <w:top w:val="none" w:sz="0" w:space="0" w:color="auto"/>
                        <w:left w:val="none" w:sz="0" w:space="0" w:color="auto"/>
                        <w:bottom w:val="none" w:sz="0" w:space="0" w:color="auto"/>
                        <w:right w:val="none" w:sz="0" w:space="0" w:color="auto"/>
                      </w:divBdr>
                    </w:div>
                  </w:divsChild>
                </w:div>
                <w:div w:id="1850678284">
                  <w:marLeft w:val="0"/>
                  <w:marRight w:val="0"/>
                  <w:marTop w:val="0"/>
                  <w:marBottom w:val="0"/>
                  <w:divBdr>
                    <w:top w:val="none" w:sz="0" w:space="0" w:color="auto"/>
                    <w:left w:val="none" w:sz="0" w:space="0" w:color="auto"/>
                    <w:bottom w:val="none" w:sz="0" w:space="0" w:color="auto"/>
                    <w:right w:val="none" w:sz="0" w:space="0" w:color="auto"/>
                  </w:divBdr>
                  <w:divsChild>
                    <w:div w:id="17672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F79C-1504-4358-9723-9CF8ED4E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Tracey</dc:creator>
  <cp:keywords/>
  <dc:description/>
  <cp:lastModifiedBy>White, Tracey</cp:lastModifiedBy>
  <cp:revision>2</cp:revision>
  <cp:lastPrinted>2022-01-19T12:16:00Z</cp:lastPrinted>
  <dcterms:created xsi:type="dcterms:W3CDTF">2023-12-12T09:11:00Z</dcterms:created>
  <dcterms:modified xsi:type="dcterms:W3CDTF">2023-12-12T09:11:00Z</dcterms:modified>
</cp:coreProperties>
</file>