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6A75A" w14:textId="3989C0BE" w:rsidR="00D621E1" w:rsidRPr="00D621E1" w:rsidRDefault="00D621E1">
      <w:pPr>
        <w:rPr>
          <w:b/>
          <w:bCs/>
          <w:sz w:val="32"/>
          <w:szCs w:val="32"/>
        </w:rPr>
      </w:pPr>
      <w:r w:rsidRPr="00D621E1">
        <w:rPr>
          <w:b/>
          <w:bCs/>
          <w:sz w:val="32"/>
          <w:szCs w:val="32"/>
        </w:rPr>
        <w:t>DT Student Experience Fund</w:t>
      </w:r>
    </w:p>
    <w:p w14:paraId="745C9D06" w14:textId="77777777" w:rsidR="004558E9" w:rsidRDefault="00DE2400">
      <w:r>
        <w:t>The University of Aberdeen Development Trust SCIO</w:t>
      </w:r>
      <w:r w:rsidR="00D621E1">
        <w:t xml:space="preserve"> (</w:t>
      </w:r>
      <w:r w:rsidR="00406010">
        <w:t>or the</w:t>
      </w:r>
      <w:r w:rsidR="00D621E1">
        <w:t xml:space="preserve"> ‘DT’)</w:t>
      </w:r>
      <w:r>
        <w:t xml:space="preserve"> receives tremendous support from our worldwide family of alumni, friends, and benefactors, including through our programme of regular giving. </w:t>
      </w:r>
    </w:p>
    <w:p w14:paraId="5D78613D" w14:textId="4AE2A83A" w:rsidR="00DE2400" w:rsidRDefault="00DE2400">
      <w:r>
        <w:t xml:space="preserve">With these donations, the </w:t>
      </w:r>
      <w:r w:rsidR="00D621E1">
        <w:t>DT</w:t>
      </w:r>
      <w:r>
        <w:t xml:space="preserve"> Student Experience Fund aims to provide the resources to fund modest and achievable projects which will enhance the student experience for current and future generations of students at the University of Aberdeen. </w:t>
      </w:r>
    </w:p>
    <w:p w14:paraId="699732F1" w14:textId="77777777" w:rsidR="004558E9" w:rsidRDefault="00DE2400">
      <w:r>
        <w:t xml:space="preserve">Extra-curricular activities and student support initiatives are an important part of your university experience. We can help you broaden your horizons </w:t>
      </w:r>
      <w:r w:rsidR="004558E9">
        <w:t xml:space="preserve">and live student life to the full </w:t>
      </w:r>
      <w:r>
        <w:t xml:space="preserve">by supporting </w:t>
      </w:r>
      <w:r w:rsidR="00D621E1">
        <w:t xml:space="preserve">activities, projects, initiatives, </w:t>
      </w:r>
      <w:r>
        <w:t>and services</w:t>
      </w:r>
      <w:r w:rsidR="004558E9">
        <w:t>,</w:t>
      </w:r>
      <w:r>
        <w:t xml:space="preserve"> both on and off campus. </w:t>
      </w:r>
    </w:p>
    <w:p w14:paraId="584C7BC2" w14:textId="0F090F28" w:rsidR="00DE2400" w:rsidRPr="00E01EEA" w:rsidRDefault="00DE2400">
      <w:r w:rsidRPr="00E01EEA">
        <w:t xml:space="preserve">From Medical Martial Arts to Nightline, </w:t>
      </w:r>
      <w:r w:rsidR="00D621E1" w:rsidRPr="00E01EEA">
        <w:t>T</w:t>
      </w:r>
      <w:r w:rsidRPr="00E01EEA">
        <w:t>he Gaudie student newspaper to the Aberdeen Law Project, the D</w:t>
      </w:r>
      <w:r w:rsidR="00D621E1" w:rsidRPr="00E01EEA">
        <w:t xml:space="preserve">T </w:t>
      </w:r>
      <w:r w:rsidRPr="00E01EEA">
        <w:t xml:space="preserve">Student Experience Fund is here to help. </w:t>
      </w:r>
    </w:p>
    <w:p w14:paraId="197A051C" w14:textId="3BCB6314" w:rsidR="004558E9" w:rsidRDefault="004558E9">
      <w:pPr>
        <w:rPr>
          <w:b/>
          <w:bCs/>
          <w:sz w:val="28"/>
          <w:szCs w:val="28"/>
        </w:rPr>
      </w:pPr>
      <w:r w:rsidRPr="00E01EEA">
        <w:rPr>
          <w:b/>
          <w:bCs/>
          <w:sz w:val="28"/>
          <w:szCs w:val="28"/>
        </w:rPr>
        <w:t>________________________________________________________________</w:t>
      </w:r>
    </w:p>
    <w:p w14:paraId="41AD4A4E" w14:textId="688A3757" w:rsidR="00DE2400" w:rsidRPr="00C84C86" w:rsidRDefault="00DE2400">
      <w:pPr>
        <w:rPr>
          <w:b/>
          <w:bCs/>
          <w:sz w:val="28"/>
          <w:szCs w:val="28"/>
        </w:rPr>
      </w:pPr>
      <w:r w:rsidRPr="00C84C86">
        <w:rPr>
          <w:b/>
          <w:bCs/>
          <w:sz w:val="28"/>
          <w:szCs w:val="28"/>
        </w:rPr>
        <w:t xml:space="preserve">Criteria for Funding Applications </w:t>
      </w:r>
    </w:p>
    <w:p w14:paraId="4EFF8273" w14:textId="2127964B" w:rsidR="00DE2400" w:rsidRPr="00C84C86" w:rsidRDefault="00DE2400">
      <w:pPr>
        <w:rPr>
          <w:b/>
          <w:bCs/>
          <w:sz w:val="24"/>
          <w:szCs w:val="24"/>
        </w:rPr>
      </w:pPr>
      <w:r w:rsidRPr="00C84C86">
        <w:rPr>
          <w:b/>
          <w:bCs/>
          <w:sz w:val="24"/>
          <w:szCs w:val="24"/>
        </w:rPr>
        <w:t xml:space="preserve">Applications </w:t>
      </w:r>
      <w:r w:rsidR="00406010">
        <w:rPr>
          <w:b/>
          <w:bCs/>
          <w:sz w:val="24"/>
          <w:szCs w:val="24"/>
          <w:u w:val="single"/>
        </w:rPr>
        <w:t>can</w:t>
      </w:r>
      <w:r w:rsidRPr="00C84C86">
        <w:rPr>
          <w:b/>
          <w:bCs/>
          <w:sz w:val="24"/>
          <w:szCs w:val="24"/>
        </w:rPr>
        <w:t xml:space="preserve"> be made by: </w:t>
      </w:r>
    </w:p>
    <w:p w14:paraId="1400AF7D" w14:textId="2FD74AF8" w:rsidR="00DE2400" w:rsidRDefault="00DE2400" w:rsidP="00D621E1">
      <w:pPr>
        <w:pStyle w:val="ListParagraph"/>
        <w:numPr>
          <w:ilvl w:val="0"/>
          <w:numId w:val="8"/>
        </w:numPr>
      </w:pPr>
      <w:r>
        <w:t>Current students and employees of the University of Aberdeen</w:t>
      </w:r>
    </w:p>
    <w:p w14:paraId="65BE7DBD" w14:textId="030ECE91" w:rsidR="00DE2400" w:rsidRDefault="00DE2400" w:rsidP="00D621E1">
      <w:pPr>
        <w:pStyle w:val="ListParagraph"/>
        <w:numPr>
          <w:ilvl w:val="0"/>
          <w:numId w:val="8"/>
        </w:numPr>
      </w:pPr>
      <w:r>
        <w:t xml:space="preserve">Permanent members of staff at the Aberdeen University Students’ Association (AUSA) </w:t>
      </w:r>
    </w:p>
    <w:p w14:paraId="74CB8A5F" w14:textId="3F8844CA" w:rsidR="00D621E1" w:rsidRPr="00CE3309" w:rsidRDefault="00D621E1">
      <w:pPr>
        <w:rPr>
          <w:rFonts w:cstheme="minorHAnsi"/>
        </w:rPr>
      </w:pPr>
      <w:r w:rsidRPr="00CE3309">
        <w:t>Please note that a</w:t>
      </w:r>
      <w:r w:rsidRPr="00CE3309">
        <w:rPr>
          <w:rFonts w:cstheme="minorHAnsi"/>
        </w:rPr>
        <w:t>pplicants are</w:t>
      </w:r>
      <w:r w:rsidRPr="00CE3309">
        <w:rPr>
          <w:rFonts w:cstheme="minorHAnsi"/>
          <w:spacing w:val="-8"/>
        </w:rPr>
        <w:t xml:space="preserve"> </w:t>
      </w:r>
      <w:r w:rsidRPr="00CE3309">
        <w:rPr>
          <w:rFonts w:cstheme="minorHAnsi"/>
        </w:rPr>
        <w:t>only</w:t>
      </w:r>
      <w:r w:rsidRPr="00CE3309">
        <w:rPr>
          <w:rFonts w:cstheme="minorHAnsi"/>
          <w:spacing w:val="-6"/>
        </w:rPr>
        <w:t xml:space="preserve"> </w:t>
      </w:r>
      <w:r w:rsidRPr="00CE3309">
        <w:rPr>
          <w:rFonts w:cstheme="minorHAnsi"/>
        </w:rPr>
        <w:t>permitted</w:t>
      </w:r>
      <w:r w:rsidRPr="00CE3309">
        <w:rPr>
          <w:rFonts w:cstheme="minorHAnsi"/>
          <w:spacing w:val="-9"/>
        </w:rPr>
        <w:t xml:space="preserve"> </w:t>
      </w:r>
      <w:r w:rsidRPr="00CE3309">
        <w:rPr>
          <w:rFonts w:cstheme="minorHAnsi"/>
        </w:rPr>
        <w:t>to</w:t>
      </w:r>
      <w:r w:rsidRPr="00CE3309">
        <w:rPr>
          <w:rFonts w:cstheme="minorHAnsi"/>
          <w:spacing w:val="-6"/>
        </w:rPr>
        <w:t xml:space="preserve"> </w:t>
      </w:r>
      <w:r w:rsidRPr="00CE3309">
        <w:rPr>
          <w:rFonts w:cstheme="minorHAnsi"/>
        </w:rPr>
        <w:t>submit</w:t>
      </w:r>
      <w:r w:rsidRPr="00CE3309">
        <w:rPr>
          <w:rFonts w:cstheme="minorHAnsi"/>
          <w:spacing w:val="-8"/>
        </w:rPr>
        <w:t xml:space="preserve"> </w:t>
      </w:r>
      <w:r w:rsidRPr="00CE3309">
        <w:rPr>
          <w:rFonts w:cstheme="minorHAnsi"/>
        </w:rPr>
        <w:t>one</w:t>
      </w:r>
      <w:r w:rsidRPr="00CE3309">
        <w:rPr>
          <w:rFonts w:cstheme="minorHAnsi"/>
          <w:spacing w:val="-8"/>
        </w:rPr>
        <w:t xml:space="preserve"> </w:t>
      </w:r>
      <w:r w:rsidRPr="00CE3309">
        <w:rPr>
          <w:rFonts w:cstheme="minorHAnsi"/>
        </w:rPr>
        <w:t>application;</w:t>
      </w:r>
      <w:r w:rsidRPr="00CE3309">
        <w:rPr>
          <w:rFonts w:cstheme="minorHAnsi"/>
          <w:spacing w:val="-9"/>
        </w:rPr>
        <w:t xml:space="preserve"> </w:t>
      </w:r>
      <w:r w:rsidRPr="00CE3309">
        <w:rPr>
          <w:rFonts w:cstheme="minorHAnsi"/>
        </w:rPr>
        <w:t>we</w:t>
      </w:r>
      <w:r w:rsidRPr="00CE3309">
        <w:rPr>
          <w:rFonts w:cstheme="minorHAnsi"/>
          <w:spacing w:val="-6"/>
        </w:rPr>
        <w:t xml:space="preserve"> </w:t>
      </w:r>
      <w:r w:rsidRPr="00CE3309">
        <w:rPr>
          <w:rFonts w:cstheme="minorHAnsi"/>
        </w:rPr>
        <w:t>will</w:t>
      </w:r>
      <w:r w:rsidRPr="00CE3309">
        <w:rPr>
          <w:rFonts w:cstheme="minorHAnsi"/>
          <w:spacing w:val="-52"/>
        </w:rPr>
        <w:t xml:space="preserve">   </w:t>
      </w:r>
      <w:r w:rsidRPr="00CE3309">
        <w:rPr>
          <w:rFonts w:cstheme="minorHAnsi"/>
        </w:rPr>
        <w:t xml:space="preserve"> not consider</w:t>
      </w:r>
      <w:r w:rsidRPr="00CE3309">
        <w:rPr>
          <w:rFonts w:cstheme="minorHAnsi"/>
          <w:spacing w:val="-2"/>
        </w:rPr>
        <w:t xml:space="preserve"> </w:t>
      </w:r>
      <w:r w:rsidRPr="00CE3309">
        <w:rPr>
          <w:rFonts w:cstheme="minorHAnsi"/>
        </w:rPr>
        <w:t>multiple applications</w:t>
      </w:r>
      <w:r w:rsidRPr="00CE3309">
        <w:rPr>
          <w:rFonts w:cstheme="minorHAnsi"/>
          <w:spacing w:val="-2"/>
        </w:rPr>
        <w:t xml:space="preserve"> </w:t>
      </w:r>
      <w:r w:rsidRPr="00CE3309">
        <w:rPr>
          <w:rFonts w:cstheme="minorHAnsi"/>
        </w:rPr>
        <w:t>from</w:t>
      </w:r>
      <w:r w:rsidRPr="00CE3309">
        <w:rPr>
          <w:rFonts w:cstheme="minorHAnsi"/>
          <w:spacing w:val="-2"/>
        </w:rPr>
        <w:t xml:space="preserve"> </w:t>
      </w:r>
      <w:r w:rsidRPr="00CE3309">
        <w:rPr>
          <w:rFonts w:cstheme="minorHAnsi"/>
        </w:rPr>
        <w:t>the</w:t>
      </w:r>
      <w:r w:rsidRPr="00CE3309">
        <w:rPr>
          <w:rFonts w:cstheme="minorHAnsi"/>
          <w:spacing w:val="-2"/>
        </w:rPr>
        <w:t xml:space="preserve"> </w:t>
      </w:r>
      <w:r w:rsidRPr="00CE3309">
        <w:rPr>
          <w:rFonts w:cstheme="minorHAnsi"/>
        </w:rPr>
        <w:t>same applicant.</w:t>
      </w:r>
    </w:p>
    <w:p w14:paraId="5753036A" w14:textId="47D3AA4B" w:rsidR="00D621E1" w:rsidRDefault="00D621E1" w:rsidP="00D621E1">
      <w:pPr>
        <w:rPr>
          <w:b/>
          <w:bCs/>
          <w:sz w:val="24"/>
          <w:szCs w:val="24"/>
        </w:rPr>
      </w:pPr>
      <w:r w:rsidRPr="00C84C86">
        <w:rPr>
          <w:b/>
          <w:bCs/>
          <w:sz w:val="24"/>
          <w:szCs w:val="24"/>
        </w:rPr>
        <w:t xml:space="preserve">Applications </w:t>
      </w:r>
      <w:r w:rsidR="00406010">
        <w:rPr>
          <w:b/>
          <w:bCs/>
          <w:sz w:val="24"/>
          <w:szCs w:val="24"/>
          <w:u w:val="single"/>
        </w:rPr>
        <w:t>cannot</w:t>
      </w:r>
      <w:r w:rsidRPr="00C84C86">
        <w:rPr>
          <w:b/>
          <w:bCs/>
          <w:sz w:val="24"/>
          <w:szCs w:val="24"/>
        </w:rPr>
        <w:t xml:space="preserve"> be made by: </w:t>
      </w:r>
    </w:p>
    <w:p w14:paraId="10F7E362" w14:textId="2FDBD839" w:rsidR="00D621E1" w:rsidRPr="00D621E1" w:rsidRDefault="00D621E1" w:rsidP="00D621E1">
      <w:pPr>
        <w:pStyle w:val="ListParagraph"/>
        <w:numPr>
          <w:ilvl w:val="0"/>
          <w:numId w:val="6"/>
        </w:numPr>
      </w:pPr>
      <w:r>
        <w:t xml:space="preserve">Student clubs and societies registered with AUSA. Funding for these groups is disbursed through AUSA. Applications from clubs and societies registered with AUSA will not be considered and should be submitted to AUSA as part of the AUSA Student Fund. For more information, AUSA sports clubs and societies can contact </w:t>
      </w:r>
      <w:hyperlink r:id="rId7" w:history="1">
        <w:r w:rsidRPr="00E35BCE">
          <w:rPr>
            <w:rStyle w:val="Hyperlink"/>
          </w:rPr>
          <w:t>societies@abdn.ac.uk</w:t>
        </w:r>
      </w:hyperlink>
      <w:r>
        <w:t xml:space="preserve"> </w:t>
      </w:r>
    </w:p>
    <w:p w14:paraId="2D75E2ED" w14:textId="4A99008D" w:rsidR="00DE2400" w:rsidRPr="00C84C86" w:rsidRDefault="00DE2400">
      <w:pPr>
        <w:rPr>
          <w:b/>
          <w:bCs/>
          <w:sz w:val="24"/>
          <w:szCs w:val="24"/>
        </w:rPr>
      </w:pPr>
      <w:r w:rsidRPr="00C84C86">
        <w:rPr>
          <w:b/>
          <w:bCs/>
          <w:sz w:val="24"/>
          <w:szCs w:val="24"/>
        </w:rPr>
        <w:t xml:space="preserve">Applications </w:t>
      </w:r>
      <w:r w:rsidR="00406010">
        <w:rPr>
          <w:b/>
          <w:bCs/>
          <w:sz w:val="24"/>
          <w:szCs w:val="24"/>
          <w:u w:val="single"/>
        </w:rPr>
        <w:t>can</w:t>
      </w:r>
      <w:r w:rsidRPr="00C84C86">
        <w:rPr>
          <w:b/>
          <w:bCs/>
          <w:sz w:val="24"/>
          <w:szCs w:val="24"/>
        </w:rPr>
        <w:t xml:space="preserve"> be submitted for: </w:t>
      </w:r>
    </w:p>
    <w:p w14:paraId="23C10CCD" w14:textId="6504FC5C" w:rsidR="00DE2400" w:rsidRDefault="00DE2400" w:rsidP="00D621E1">
      <w:pPr>
        <w:pStyle w:val="ListParagraph"/>
        <w:numPr>
          <w:ilvl w:val="0"/>
          <w:numId w:val="5"/>
        </w:numPr>
      </w:pPr>
      <w:r>
        <w:t xml:space="preserve">Modest and achievable </w:t>
      </w:r>
      <w:r w:rsidR="00D621E1">
        <w:t xml:space="preserve">activities, </w:t>
      </w:r>
      <w:r>
        <w:t xml:space="preserve">projects, initiatives, or services </w:t>
      </w:r>
      <w:r w:rsidR="00D621E1">
        <w:t>which:</w:t>
      </w:r>
    </w:p>
    <w:p w14:paraId="56DA638F" w14:textId="15A012ED" w:rsidR="00D621E1" w:rsidRDefault="00D621E1" w:rsidP="00D621E1">
      <w:pPr>
        <w:pStyle w:val="ListParagraph"/>
        <w:numPr>
          <w:ilvl w:val="1"/>
          <w:numId w:val="5"/>
        </w:numPr>
      </w:pPr>
      <w:r>
        <w:t>Enhance the student experience and/or support the welfare of students.</w:t>
      </w:r>
    </w:p>
    <w:p w14:paraId="5B56A2C0" w14:textId="3902D97A" w:rsidR="00D621E1" w:rsidRDefault="00D621E1" w:rsidP="00D621E1">
      <w:pPr>
        <w:pStyle w:val="ListParagraph"/>
        <w:numPr>
          <w:ilvl w:val="1"/>
          <w:numId w:val="5"/>
        </w:numPr>
      </w:pPr>
      <w:r>
        <w:t>Focus on extra-curricular activities.</w:t>
      </w:r>
    </w:p>
    <w:p w14:paraId="0709DA60" w14:textId="3F639133" w:rsidR="00DE2400" w:rsidRDefault="00D621E1" w:rsidP="00D621E1">
      <w:pPr>
        <w:pStyle w:val="ListParagraph"/>
        <w:numPr>
          <w:ilvl w:val="0"/>
          <w:numId w:val="5"/>
        </w:numPr>
      </w:pPr>
      <w:r>
        <w:t>Activities/p</w:t>
      </w:r>
      <w:r w:rsidR="00DE2400">
        <w:t>rojects</w:t>
      </w:r>
      <w:r>
        <w:t>/initiatives/services</w:t>
      </w:r>
      <w:r w:rsidR="00DE2400">
        <w:t xml:space="preserve"> that will benefit the wider student community</w:t>
      </w:r>
      <w:r w:rsidR="004558E9">
        <w:t>.</w:t>
      </w:r>
    </w:p>
    <w:p w14:paraId="7D89B8BF" w14:textId="0A892D1B" w:rsidR="004558E9" w:rsidRDefault="004558E9" w:rsidP="004558E9">
      <w:pPr>
        <w:pStyle w:val="ListParagraph"/>
        <w:numPr>
          <w:ilvl w:val="0"/>
          <w:numId w:val="5"/>
        </w:numPr>
      </w:pPr>
      <w:r>
        <w:t>Activities/projects/initiatives/services that will utilise the funding in full by 31 July 202</w:t>
      </w:r>
      <w:r w:rsidR="007F7F8D">
        <w:t>5</w:t>
      </w:r>
      <w:r>
        <w:t>.</w:t>
      </w:r>
    </w:p>
    <w:p w14:paraId="09385372" w14:textId="23683105" w:rsidR="00DE2400" w:rsidRPr="00C84C86" w:rsidRDefault="00DE2400">
      <w:pPr>
        <w:rPr>
          <w:b/>
          <w:bCs/>
          <w:sz w:val="24"/>
          <w:szCs w:val="24"/>
        </w:rPr>
      </w:pPr>
      <w:r w:rsidRPr="00C84C86">
        <w:rPr>
          <w:b/>
          <w:bCs/>
          <w:sz w:val="24"/>
          <w:szCs w:val="24"/>
        </w:rPr>
        <w:t xml:space="preserve">Applications </w:t>
      </w:r>
      <w:r w:rsidR="00406010">
        <w:rPr>
          <w:b/>
          <w:bCs/>
          <w:sz w:val="24"/>
          <w:szCs w:val="24"/>
          <w:u w:val="single"/>
        </w:rPr>
        <w:t>cannot</w:t>
      </w:r>
      <w:r w:rsidR="00406010" w:rsidRPr="00406010">
        <w:rPr>
          <w:b/>
          <w:bCs/>
          <w:sz w:val="24"/>
          <w:szCs w:val="24"/>
        </w:rPr>
        <w:t xml:space="preserve"> </w:t>
      </w:r>
      <w:r w:rsidRPr="00C84C86">
        <w:rPr>
          <w:b/>
          <w:bCs/>
          <w:sz w:val="24"/>
          <w:szCs w:val="24"/>
        </w:rPr>
        <w:t xml:space="preserve">be submitted for: </w:t>
      </w:r>
    </w:p>
    <w:p w14:paraId="2181205F" w14:textId="6F2D527F" w:rsidR="00DE2400" w:rsidRDefault="00DE2400" w:rsidP="00D621E1">
      <w:pPr>
        <w:pStyle w:val="ListParagraph"/>
        <w:numPr>
          <w:ilvl w:val="0"/>
          <w:numId w:val="3"/>
        </w:numPr>
      </w:pPr>
      <w:r>
        <w:t>Staffing costs</w:t>
      </w:r>
      <w:r w:rsidR="00406010">
        <w:t>.</w:t>
      </w:r>
      <w:r>
        <w:t xml:space="preserve"> </w:t>
      </w:r>
    </w:p>
    <w:p w14:paraId="78E1B2C6" w14:textId="38C2CF7E" w:rsidR="00DE2400" w:rsidRDefault="00DE2400" w:rsidP="00D621E1">
      <w:pPr>
        <w:pStyle w:val="ListParagraph"/>
        <w:numPr>
          <w:ilvl w:val="0"/>
          <w:numId w:val="3"/>
        </w:numPr>
      </w:pPr>
      <w:r>
        <w:t>Tuition fees</w:t>
      </w:r>
      <w:r w:rsidR="00406010">
        <w:t>.</w:t>
      </w:r>
      <w:r>
        <w:t xml:space="preserve"> </w:t>
      </w:r>
    </w:p>
    <w:p w14:paraId="261DEF15" w14:textId="249EEA45" w:rsidR="00DE2400" w:rsidRDefault="00DE2400" w:rsidP="00D621E1">
      <w:pPr>
        <w:pStyle w:val="ListParagraph"/>
        <w:numPr>
          <w:ilvl w:val="0"/>
          <w:numId w:val="3"/>
        </w:numPr>
      </w:pPr>
      <w:r>
        <w:t>Hardship support</w:t>
      </w:r>
      <w:r w:rsidR="00406010">
        <w:t>.</w:t>
      </w:r>
      <w:r>
        <w:t xml:space="preserve"> </w:t>
      </w:r>
    </w:p>
    <w:p w14:paraId="5F76A38C" w14:textId="7F8E1634" w:rsidR="00D621E1" w:rsidRPr="00406010" w:rsidRDefault="00D621E1" w:rsidP="00D621E1">
      <w:pPr>
        <w:pStyle w:val="ListParagraph"/>
        <w:numPr>
          <w:ilvl w:val="0"/>
          <w:numId w:val="3"/>
        </w:numPr>
      </w:pPr>
      <w:r w:rsidRPr="00406010">
        <w:t>Galas, balls, or purely social events</w:t>
      </w:r>
      <w:r w:rsidR="00406010" w:rsidRPr="00406010">
        <w:t>.</w:t>
      </w:r>
    </w:p>
    <w:p w14:paraId="2790F935" w14:textId="6E7AD332" w:rsidR="00DE2400" w:rsidRPr="00406010" w:rsidRDefault="00D621E1" w:rsidP="00D621E1">
      <w:pPr>
        <w:pStyle w:val="ListParagraph"/>
        <w:numPr>
          <w:ilvl w:val="0"/>
          <w:numId w:val="3"/>
        </w:numPr>
      </w:pPr>
      <w:r w:rsidRPr="00406010">
        <w:t xml:space="preserve">Activities/projects/initiatives/services that are </w:t>
      </w:r>
      <w:r w:rsidR="00DE2400" w:rsidRPr="00406010">
        <w:t>curricular</w:t>
      </w:r>
      <w:r w:rsidR="00794DAA">
        <w:t>-embedded</w:t>
      </w:r>
      <w:r w:rsidR="00DE2400" w:rsidRPr="00406010">
        <w:t xml:space="preserve"> </w:t>
      </w:r>
      <w:r w:rsidRPr="00406010">
        <w:t xml:space="preserve">e.g. </w:t>
      </w:r>
      <w:r w:rsidR="00794DAA">
        <w:t xml:space="preserve">mandatory </w:t>
      </w:r>
      <w:r w:rsidRPr="00406010">
        <w:t>field trips.</w:t>
      </w:r>
    </w:p>
    <w:p w14:paraId="651B64E7" w14:textId="2D5902AA" w:rsidR="00DE2400" w:rsidRPr="00406010" w:rsidRDefault="00D621E1" w:rsidP="00D621E1">
      <w:pPr>
        <w:pStyle w:val="ListParagraph"/>
        <w:numPr>
          <w:ilvl w:val="0"/>
          <w:numId w:val="3"/>
        </w:numPr>
      </w:pPr>
      <w:r w:rsidRPr="00406010">
        <w:t xml:space="preserve">Activities/projects/initiatives/services that benefit individuals or a </w:t>
      </w:r>
      <w:r w:rsidR="00CA266B">
        <w:t>narrow</w:t>
      </w:r>
      <w:r w:rsidRPr="00406010">
        <w:t xml:space="preserve"> group of students.</w:t>
      </w:r>
    </w:p>
    <w:p w14:paraId="4C14C24B" w14:textId="755BA79A" w:rsidR="00DE2400" w:rsidRPr="00406010" w:rsidRDefault="00D621E1" w:rsidP="00D621E1">
      <w:pPr>
        <w:pStyle w:val="ListParagraph"/>
        <w:numPr>
          <w:ilvl w:val="0"/>
          <w:numId w:val="3"/>
        </w:numPr>
      </w:pPr>
      <w:r w:rsidRPr="00406010">
        <w:t>Activities/projects/initiatives/services</w:t>
      </w:r>
      <w:r w:rsidR="00DE2400" w:rsidRPr="00406010">
        <w:t xml:space="preserve"> that have already taken place</w:t>
      </w:r>
      <w:r w:rsidRPr="00406010">
        <w:t>.</w:t>
      </w:r>
      <w:r w:rsidR="00DE2400" w:rsidRPr="00406010">
        <w:t xml:space="preserve"> </w:t>
      </w:r>
    </w:p>
    <w:p w14:paraId="66C1CFDB" w14:textId="77777777" w:rsidR="00DE2400" w:rsidRPr="004558E9" w:rsidRDefault="00DE2400">
      <w:pPr>
        <w:rPr>
          <w:i/>
          <w:iCs/>
          <w:u w:val="single"/>
        </w:rPr>
      </w:pPr>
      <w:r w:rsidRPr="004558E9">
        <w:rPr>
          <w:i/>
          <w:iCs/>
          <w:u w:val="single"/>
        </w:rPr>
        <w:t xml:space="preserve">If you require financial support or advice, please contact student.support@abdn.ac.uk. </w:t>
      </w:r>
    </w:p>
    <w:p w14:paraId="7B8BCD40" w14:textId="73D61AA6" w:rsidR="00DE2400" w:rsidRPr="00C84C86" w:rsidRDefault="00DE2400">
      <w:pPr>
        <w:rPr>
          <w:b/>
          <w:bCs/>
          <w:sz w:val="24"/>
          <w:szCs w:val="24"/>
        </w:rPr>
      </w:pPr>
      <w:r w:rsidRPr="00C84C86">
        <w:rPr>
          <w:b/>
          <w:bCs/>
          <w:sz w:val="24"/>
          <w:szCs w:val="24"/>
        </w:rPr>
        <w:lastRenderedPageBreak/>
        <w:t>Applications should demonstrate</w:t>
      </w:r>
      <w:r w:rsidR="00E9488E">
        <w:rPr>
          <w:b/>
          <w:bCs/>
          <w:sz w:val="24"/>
          <w:szCs w:val="24"/>
        </w:rPr>
        <w:t>,</w:t>
      </w:r>
      <w:r w:rsidRPr="00C84C86">
        <w:rPr>
          <w:b/>
          <w:bCs/>
          <w:sz w:val="24"/>
          <w:szCs w:val="24"/>
        </w:rPr>
        <w:t xml:space="preserve"> and will be judged on</w:t>
      </w:r>
      <w:r w:rsidR="00E9488E">
        <w:rPr>
          <w:b/>
          <w:bCs/>
          <w:sz w:val="24"/>
          <w:szCs w:val="24"/>
        </w:rPr>
        <w:t>,</w:t>
      </w:r>
      <w:r w:rsidRPr="00C84C86">
        <w:rPr>
          <w:b/>
          <w:bCs/>
          <w:sz w:val="24"/>
          <w:szCs w:val="24"/>
        </w:rPr>
        <w:t xml:space="preserve"> their: </w:t>
      </w:r>
    </w:p>
    <w:p w14:paraId="7832F45D" w14:textId="474C751F" w:rsidR="00DE2400" w:rsidRDefault="00DE2400" w:rsidP="00E9488E">
      <w:pPr>
        <w:pStyle w:val="ListParagraph"/>
        <w:numPr>
          <w:ilvl w:val="0"/>
          <w:numId w:val="3"/>
        </w:numPr>
      </w:pPr>
      <w:r>
        <w:t>Financial need</w:t>
      </w:r>
      <w:r w:rsidR="00E9488E">
        <w:t>.</w:t>
      </w:r>
      <w:r>
        <w:t xml:space="preserve"> </w:t>
      </w:r>
    </w:p>
    <w:p w14:paraId="7F36303C" w14:textId="5B36044C" w:rsidR="00DE2400" w:rsidRDefault="00DE2400" w:rsidP="00E9488E">
      <w:pPr>
        <w:pStyle w:val="ListParagraph"/>
        <w:numPr>
          <w:ilvl w:val="0"/>
          <w:numId w:val="3"/>
        </w:numPr>
      </w:pPr>
      <w:r>
        <w:t>The ability to impact on the wider student community</w:t>
      </w:r>
      <w:r w:rsidR="00E9488E">
        <w:t>.</w:t>
      </w:r>
      <w:r>
        <w:t xml:space="preserve"> </w:t>
      </w:r>
    </w:p>
    <w:p w14:paraId="5AA7A45E" w14:textId="44E3F697" w:rsidR="00DE2400" w:rsidRDefault="00DE2400" w:rsidP="00E9488E">
      <w:pPr>
        <w:pStyle w:val="ListParagraph"/>
        <w:numPr>
          <w:ilvl w:val="0"/>
          <w:numId w:val="3"/>
        </w:numPr>
      </w:pPr>
      <w:r>
        <w:t>The impact and difference that receiving the requested funding will make</w:t>
      </w:r>
      <w:r w:rsidR="00E9488E">
        <w:t>.</w:t>
      </w:r>
    </w:p>
    <w:p w14:paraId="7259F2AA" w14:textId="248D7103" w:rsidR="00406010" w:rsidRDefault="00406010" w:rsidP="00406010">
      <w:pPr>
        <w:pStyle w:val="ListParagraph"/>
        <w:numPr>
          <w:ilvl w:val="0"/>
          <w:numId w:val="3"/>
        </w:numPr>
      </w:pPr>
      <w:r>
        <w:t>Initiative in fundraising from other avenues, where possible.</w:t>
      </w:r>
    </w:p>
    <w:p w14:paraId="7531F59C" w14:textId="280AA272" w:rsidR="00CA266B" w:rsidRDefault="00CA266B" w:rsidP="00406010">
      <w:pPr>
        <w:pStyle w:val="ListParagraph"/>
        <w:numPr>
          <w:ilvl w:val="0"/>
          <w:numId w:val="3"/>
        </w:numPr>
      </w:pPr>
      <w:r>
        <w:t xml:space="preserve">Where applicable, satisfactory reporting on previous DT </w:t>
      </w:r>
      <w:r w:rsidR="007F7F8D">
        <w:t xml:space="preserve">SCIO </w:t>
      </w:r>
      <w:r>
        <w:t>awards.</w:t>
      </w:r>
    </w:p>
    <w:p w14:paraId="65F5FEBE" w14:textId="1B792954" w:rsidR="00E9488E" w:rsidRDefault="004558E9" w:rsidP="00E9488E">
      <w:pPr>
        <w:rPr>
          <w:b/>
          <w:bCs/>
          <w:sz w:val="28"/>
          <w:szCs w:val="28"/>
        </w:rPr>
      </w:pPr>
      <w:r>
        <w:rPr>
          <w:b/>
          <w:bCs/>
          <w:sz w:val="28"/>
          <w:szCs w:val="28"/>
        </w:rPr>
        <w:t>________________________________________________________________</w:t>
      </w:r>
    </w:p>
    <w:p w14:paraId="1DF27005" w14:textId="34C4336F" w:rsidR="00E9488E" w:rsidRPr="00C84C86" w:rsidRDefault="00E9488E" w:rsidP="00E9488E">
      <w:pPr>
        <w:rPr>
          <w:b/>
          <w:bCs/>
          <w:sz w:val="28"/>
          <w:szCs w:val="28"/>
        </w:rPr>
      </w:pPr>
      <w:r w:rsidRPr="00C84C86">
        <w:rPr>
          <w:b/>
          <w:bCs/>
          <w:sz w:val="28"/>
          <w:szCs w:val="28"/>
        </w:rPr>
        <w:t xml:space="preserve">Completing your </w:t>
      </w:r>
      <w:r>
        <w:rPr>
          <w:b/>
          <w:bCs/>
          <w:sz w:val="28"/>
          <w:szCs w:val="28"/>
        </w:rPr>
        <w:t>A</w:t>
      </w:r>
      <w:r w:rsidRPr="00C84C86">
        <w:rPr>
          <w:b/>
          <w:bCs/>
          <w:sz w:val="28"/>
          <w:szCs w:val="28"/>
        </w:rPr>
        <w:t xml:space="preserve">pplication </w:t>
      </w:r>
    </w:p>
    <w:p w14:paraId="78C040E3" w14:textId="044C789D" w:rsidR="00E9488E" w:rsidRPr="00C84C86" w:rsidRDefault="00E9488E" w:rsidP="00E9488E">
      <w:pPr>
        <w:rPr>
          <w:b/>
          <w:bCs/>
          <w:sz w:val="24"/>
          <w:szCs w:val="24"/>
        </w:rPr>
      </w:pPr>
      <w:r w:rsidRPr="00C84C86">
        <w:rPr>
          <w:b/>
          <w:bCs/>
          <w:sz w:val="24"/>
          <w:szCs w:val="24"/>
        </w:rPr>
        <w:t xml:space="preserve">Applications must: </w:t>
      </w:r>
    </w:p>
    <w:p w14:paraId="69130DD2" w14:textId="56AED647" w:rsidR="008266E9" w:rsidRDefault="008266E9" w:rsidP="008266E9">
      <w:pPr>
        <w:pStyle w:val="ListParagraph"/>
        <w:numPr>
          <w:ilvl w:val="0"/>
          <w:numId w:val="3"/>
        </w:numPr>
      </w:pPr>
      <w:r>
        <w:t xml:space="preserve">Include a detailed breakdown of </w:t>
      </w:r>
      <w:r w:rsidR="00CE3309">
        <w:t xml:space="preserve">budgeted </w:t>
      </w:r>
      <w:r>
        <w:t>costs as well as a total amount requested.</w:t>
      </w:r>
      <w:r w:rsidR="00406010">
        <w:t xml:space="preserve"> Applications without this </w:t>
      </w:r>
      <w:r w:rsidR="00CE3309">
        <w:t xml:space="preserve">breakdown of budgeted costs </w:t>
      </w:r>
      <w:r w:rsidR="00406010">
        <w:t>will not be considered.</w:t>
      </w:r>
    </w:p>
    <w:p w14:paraId="681086BC" w14:textId="75D0D461" w:rsidR="008266E9" w:rsidRDefault="008266E9" w:rsidP="008266E9">
      <w:pPr>
        <w:pStyle w:val="ListParagraph"/>
        <w:numPr>
          <w:ilvl w:val="0"/>
          <w:numId w:val="3"/>
        </w:numPr>
      </w:pPr>
      <w:r>
        <w:t>Confirm that any relevant University departments have been consulted prior to applying</w:t>
      </w:r>
      <w:r w:rsidR="00CA266B">
        <w:t xml:space="preserve"> and have given their endorsement</w:t>
      </w:r>
      <w:r>
        <w:t>.</w:t>
      </w:r>
    </w:p>
    <w:p w14:paraId="5AD558D0" w14:textId="344A9D03" w:rsidR="00B56460" w:rsidRDefault="00B56460" w:rsidP="008266E9">
      <w:pPr>
        <w:pStyle w:val="ListParagraph"/>
        <w:numPr>
          <w:ilvl w:val="0"/>
          <w:numId w:val="3"/>
        </w:numPr>
      </w:pPr>
      <w:r>
        <w:t>Where the applicant is a member of staff, provide details regarding how students have been consulted during the development of the proposal.</w:t>
      </w:r>
    </w:p>
    <w:p w14:paraId="028632D7" w14:textId="2D9EC393" w:rsidR="00E9488E" w:rsidRDefault="00E9488E" w:rsidP="00E9488E">
      <w:pPr>
        <w:pStyle w:val="ListParagraph"/>
        <w:numPr>
          <w:ilvl w:val="0"/>
          <w:numId w:val="3"/>
        </w:numPr>
      </w:pPr>
      <w:r>
        <w:t xml:space="preserve">Be </w:t>
      </w:r>
      <w:r w:rsidR="008266E9">
        <w:t>completed</w:t>
      </w:r>
      <w:r>
        <w:t xml:space="preserve"> </w:t>
      </w:r>
      <w:r w:rsidR="00CE3309">
        <w:t xml:space="preserve">– typed, not handwritten – </w:t>
      </w:r>
      <w:r>
        <w:t xml:space="preserve">using the </w:t>
      </w:r>
      <w:r w:rsidR="008266E9">
        <w:t>relevant Word</w:t>
      </w:r>
      <w:r w:rsidR="00CE3309">
        <w:t>.</w:t>
      </w:r>
      <w:r w:rsidR="008266E9">
        <w:t>do</w:t>
      </w:r>
      <w:r w:rsidR="00CE3309">
        <w:t>c</w:t>
      </w:r>
      <w:r>
        <w:t xml:space="preserve"> application form</w:t>
      </w:r>
      <w:r w:rsidR="008266E9">
        <w:t>.</w:t>
      </w:r>
    </w:p>
    <w:p w14:paraId="715904A5" w14:textId="20E0D4D7" w:rsidR="00E9488E" w:rsidRDefault="00E9488E" w:rsidP="004558E9">
      <w:pPr>
        <w:pStyle w:val="ListParagraph"/>
        <w:numPr>
          <w:ilvl w:val="0"/>
          <w:numId w:val="3"/>
        </w:numPr>
      </w:pPr>
      <w:r>
        <w:t>Be</w:t>
      </w:r>
      <w:r w:rsidR="008266E9">
        <w:t xml:space="preserve"> </w:t>
      </w:r>
      <w:r>
        <w:t xml:space="preserve">emailed to </w:t>
      </w:r>
      <w:hyperlink r:id="rId8" w:history="1">
        <w:r w:rsidR="008266E9" w:rsidRPr="00240D37">
          <w:rPr>
            <w:rStyle w:val="Hyperlink"/>
          </w:rPr>
          <w:t>giving@abdn.ac.uk</w:t>
        </w:r>
      </w:hyperlink>
      <w:r w:rsidR="008266E9">
        <w:t xml:space="preserve"> </w:t>
      </w:r>
      <w:r>
        <w:t xml:space="preserve">with the subject line ‘DT Student </w:t>
      </w:r>
      <w:r w:rsidR="008266E9">
        <w:t xml:space="preserve">Experience </w:t>
      </w:r>
      <w:r>
        <w:t>Fund’</w:t>
      </w:r>
      <w:r w:rsidR="004558E9">
        <w:t xml:space="preserve"> no later than 9.00am on Monday </w:t>
      </w:r>
      <w:r w:rsidR="00325BAF">
        <w:t>28</w:t>
      </w:r>
      <w:r w:rsidR="004558E9">
        <w:t xml:space="preserve"> October 202</w:t>
      </w:r>
      <w:r w:rsidR="00325BAF">
        <w:t>4</w:t>
      </w:r>
      <w:r w:rsidR="004558E9">
        <w:t xml:space="preserve">. </w:t>
      </w:r>
    </w:p>
    <w:p w14:paraId="4ADCAB8F" w14:textId="2B62C683" w:rsidR="00E9488E" w:rsidRPr="008266E9" w:rsidRDefault="00E9488E" w:rsidP="008266E9">
      <w:pPr>
        <w:pStyle w:val="ListParagraph"/>
        <w:numPr>
          <w:ilvl w:val="0"/>
          <w:numId w:val="3"/>
        </w:numPr>
      </w:pPr>
      <w:r>
        <w:t>Be submitted by the deadline</w:t>
      </w:r>
      <w:r w:rsidR="008266E9">
        <w:t>. Please note that</w:t>
      </w:r>
      <w:r>
        <w:t xml:space="preserve"> applications received after this time and date will not be considered, and no later amendments can be made</w:t>
      </w:r>
      <w:r w:rsidR="008266E9">
        <w:t>.</w:t>
      </w:r>
    </w:p>
    <w:p w14:paraId="1C214830" w14:textId="507A52F8" w:rsidR="004558E9" w:rsidRDefault="004558E9">
      <w:pPr>
        <w:rPr>
          <w:b/>
          <w:bCs/>
          <w:sz w:val="28"/>
          <w:szCs w:val="28"/>
        </w:rPr>
      </w:pPr>
      <w:r>
        <w:rPr>
          <w:b/>
          <w:bCs/>
          <w:sz w:val="28"/>
          <w:szCs w:val="28"/>
        </w:rPr>
        <w:t>________________________________________________________________</w:t>
      </w:r>
    </w:p>
    <w:p w14:paraId="01CDF2A3" w14:textId="427EF8F3" w:rsidR="00E9488E" w:rsidRPr="00E9488E" w:rsidRDefault="00E9488E">
      <w:pPr>
        <w:rPr>
          <w:b/>
          <w:bCs/>
          <w:sz w:val="28"/>
          <w:szCs w:val="28"/>
        </w:rPr>
      </w:pPr>
      <w:r>
        <w:rPr>
          <w:b/>
          <w:bCs/>
          <w:sz w:val="28"/>
          <w:szCs w:val="28"/>
        </w:rPr>
        <w:t>Terms &amp; Conditions of Funding</w:t>
      </w:r>
    </w:p>
    <w:p w14:paraId="41CD2B36" w14:textId="77C954FA" w:rsidR="00DE2400" w:rsidRPr="00C84C86" w:rsidRDefault="00DE2400">
      <w:pPr>
        <w:rPr>
          <w:b/>
          <w:bCs/>
          <w:sz w:val="24"/>
          <w:szCs w:val="24"/>
        </w:rPr>
      </w:pPr>
      <w:r w:rsidRPr="00C84C86">
        <w:rPr>
          <w:b/>
          <w:bCs/>
          <w:sz w:val="24"/>
          <w:szCs w:val="24"/>
        </w:rPr>
        <w:t xml:space="preserve">If successful, the funding you receive: </w:t>
      </w:r>
    </w:p>
    <w:p w14:paraId="449232F8" w14:textId="066DAB4A" w:rsidR="00DE2400" w:rsidRDefault="00DE2400" w:rsidP="00E9488E">
      <w:pPr>
        <w:pStyle w:val="ListParagraph"/>
        <w:numPr>
          <w:ilvl w:val="0"/>
          <w:numId w:val="3"/>
        </w:numPr>
      </w:pPr>
      <w:r>
        <w:t>Will be for one academic year only and is not a guarantee or indication of future funding</w:t>
      </w:r>
      <w:r w:rsidR="00325BAF">
        <w:t xml:space="preserve">, </w:t>
      </w:r>
      <w:r w:rsidR="00325BAF" w:rsidRPr="00325BAF">
        <w:rPr>
          <w:i/>
          <w:iCs/>
        </w:rPr>
        <w:t>unless</w:t>
      </w:r>
      <w:r w:rsidR="00325BAF">
        <w:rPr>
          <w:i/>
          <w:iCs/>
        </w:rPr>
        <w:t xml:space="preserve"> </w:t>
      </w:r>
      <w:r w:rsidR="00325BAF">
        <w:t xml:space="preserve">you are a previous beneficiary of the DT Student Experience Fund with an </w:t>
      </w:r>
      <w:r w:rsidR="00325BAF" w:rsidRPr="00325BAF">
        <w:rPr>
          <w:u w:val="single"/>
        </w:rPr>
        <w:t>established</w:t>
      </w:r>
      <w:r w:rsidR="00325BAF">
        <w:t xml:space="preserve"> initiative and wish to be considered for multi-year funding over three years i.e. 24/25, 25/26, and 26/27.</w:t>
      </w:r>
    </w:p>
    <w:p w14:paraId="65FF7829" w14:textId="25AD32C1" w:rsidR="00DE2400" w:rsidRDefault="00DE2400" w:rsidP="00E9488E">
      <w:pPr>
        <w:pStyle w:val="ListParagraph"/>
        <w:numPr>
          <w:ilvl w:val="0"/>
          <w:numId w:val="3"/>
        </w:numPr>
      </w:pPr>
      <w:r>
        <w:t xml:space="preserve">Will be for a maximum of £5,000 </w:t>
      </w:r>
      <w:r w:rsidR="00325BAF">
        <w:t xml:space="preserve">(per annum for multi-year funding) </w:t>
      </w:r>
      <w:r>
        <w:t xml:space="preserve">to support modest and achievable </w:t>
      </w:r>
      <w:r w:rsidR="00E01EEA">
        <w:t>projects unless</w:t>
      </w:r>
      <w:r>
        <w:t xml:space="preserve"> there are </w:t>
      </w:r>
      <w:r w:rsidRPr="004558E9">
        <w:rPr>
          <w:u w:val="single"/>
        </w:rPr>
        <w:t>exceptional</w:t>
      </w:r>
      <w:r>
        <w:t xml:space="preserve"> circumstances</w:t>
      </w:r>
      <w:r w:rsidR="00E9488E">
        <w:t>.</w:t>
      </w:r>
      <w:r>
        <w:t xml:space="preserve"> </w:t>
      </w:r>
    </w:p>
    <w:p w14:paraId="6B4C59DF" w14:textId="6B4685D6" w:rsidR="00E9488E" w:rsidRDefault="00DE2400" w:rsidP="00E9488E">
      <w:pPr>
        <w:pStyle w:val="ListParagraph"/>
        <w:numPr>
          <w:ilvl w:val="0"/>
          <w:numId w:val="3"/>
        </w:numPr>
      </w:pPr>
      <w:r>
        <w:t>May be granted a portion of the amount applied for if there are insufficient funds for disbursement</w:t>
      </w:r>
      <w:r w:rsidR="00CE3309">
        <w:t xml:space="preserve"> or if the Disbursement Committee deems it appropriate</w:t>
      </w:r>
      <w:r w:rsidR="00E9488E">
        <w:t>.</w:t>
      </w:r>
      <w:r>
        <w:t xml:space="preserve"> </w:t>
      </w:r>
    </w:p>
    <w:p w14:paraId="00E702D0" w14:textId="51363759" w:rsidR="00DE2400" w:rsidRDefault="00DE2400" w:rsidP="00E9488E">
      <w:pPr>
        <w:pStyle w:val="ListParagraph"/>
        <w:numPr>
          <w:ilvl w:val="0"/>
          <w:numId w:val="3"/>
        </w:numPr>
      </w:pPr>
      <w:r>
        <w:t>May only be used for the purposes for which it was intended</w:t>
      </w:r>
      <w:r w:rsidR="00E9488E">
        <w:t>.</w:t>
      </w:r>
    </w:p>
    <w:p w14:paraId="3A1E86E6" w14:textId="21BB07BE" w:rsidR="00DE2400" w:rsidRDefault="00DE2400" w:rsidP="00E9488E">
      <w:pPr>
        <w:pStyle w:val="ListParagraph"/>
        <w:numPr>
          <w:ilvl w:val="0"/>
          <w:numId w:val="3"/>
        </w:numPr>
      </w:pPr>
      <w:r>
        <w:t>Will require the applicant to provide a budget or account details for the transfer of monies</w:t>
      </w:r>
      <w:r w:rsidR="00E9488E">
        <w:t>.</w:t>
      </w:r>
      <w:r>
        <w:t xml:space="preserve"> </w:t>
      </w:r>
    </w:p>
    <w:p w14:paraId="41BBF73F" w14:textId="05223683" w:rsidR="00E9488E" w:rsidRDefault="00E9488E" w:rsidP="00E9488E">
      <w:pPr>
        <w:pStyle w:val="ListParagraph"/>
        <w:numPr>
          <w:ilvl w:val="0"/>
          <w:numId w:val="3"/>
        </w:numPr>
      </w:pPr>
      <w:r>
        <w:t>Must be drawn down and spent by 31 July 202</w:t>
      </w:r>
      <w:r w:rsidR="00325BAF">
        <w:t>5</w:t>
      </w:r>
      <w:r w:rsidR="004558E9">
        <w:t>.</w:t>
      </w:r>
    </w:p>
    <w:p w14:paraId="65B20DDC" w14:textId="77777777" w:rsidR="00DE2400" w:rsidRPr="00C84C86" w:rsidRDefault="00DE2400">
      <w:pPr>
        <w:rPr>
          <w:b/>
          <w:bCs/>
          <w:sz w:val="24"/>
          <w:szCs w:val="24"/>
        </w:rPr>
      </w:pPr>
      <w:r w:rsidRPr="00C84C86">
        <w:rPr>
          <w:b/>
          <w:bCs/>
          <w:sz w:val="24"/>
          <w:szCs w:val="24"/>
        </w:rPr>
        <w:t xml:space="preserve">As recipients of funding, you: </w:t>
      </w:r>
    </w:p>
    <w:p w14:paraId="4C05954A" w14:textId="22FE843C" w:rsidR="00DE2400" w:rsidRDefault="00DE2400" w:rsidP="00E9488E">
      <w:pPr>
        <w:pStyle w:val="ListParagraph"/>
        <w:numPr>
          <w:ilvl w:val="0"/>
          <w:numId w:val="3"/>
        </w:numPr>
      </w:pPr>
      <w:r>
        <w:t xml:space="preserve">Will acknowledge </w:t>
      </w:r>
      <w:r w:rsidR="004558E9">
        <w:t>DT</w:t>
      </w:r>
      <w:r>
        <w:t xml:space="preserve"> </w:t>
      </w:r>
      <w:r w:rsidR="00325BAF">
        <w:t xml:space="preserve">SCIO </w:t>
      </w:r>
      <w:r>
        <w:t>support in any media releases or events</w:t>
      </w:r>
      <w:r w:rsidR="00E9488E">
        <w:t>.</w:t>
      </w:r>
      <w:r>
        <w:t xml:space="preserve"> </w:t>
      </w:r>
    </w:p>
    <w:p w14:paraId="7B8FEFDB" w14:textId="26DAA4E8" w:rsidR="00DE2400" w:rsidRDefault="00DE2400" w:rsidP="00E9488E">
      <w:pPr>
        <w:pStyle w:val="ListParagraph"/>
        <w:numPr>
          <w:ilvl w:val="0"/>
          <w:numId w:val="3"/>
        </w:numPr>
      </w:pPr>
      <w:r>
        <w:t xml:space="preserve">Will make sure </w:t>
      </w:r>
      <w:r w:rsidR="004558E9">
        <w:t>DT</w:t>
      </w:r>
      <w:r>
        <w:t xml:space="preserve"> </w:t>
      </w:r>
      <w:r w:rsidR="00325BAF">
        <w:t xml:space="preserve">SCIO </w:t>
      </w:r>
      <w:r>
        <w:t xml:space="preserve">branding is used to highlight the University of Aberdeen and the </w:t>
      </w:r>
      <w:r w:rsidR="004558E9">
        <w:t>DT</w:t>
      </w:r>
      <w:r>
        <w:t xml:space="preserve"> whenever possible. </w:t>
      </w:r>
    </w:p>
    <w:p w14:paraId="622D88DC" w14:textId="7CCC3E4D" w:rsidR="00DE2400" w:rsidRDefault="00DE2400" w:rsidP="00E9488E">
      <w:pPr>
        <w:pStyle w:val="ListParagraph"/>
        <w:numPr>
          <w:ilvl w:val="0"/>
          <w:numId w:val="3"/>
        </w:numPr>
      </w:pPr>
      <w:r>
        <w:t xml:space="preserve">Will be required to submit a report at the end of the academic year detailing where the money has been spent, the impact of the donation, and the success of the </w:t>
      </w:r>
      <w:r w:rsidR="004558E9">
        <w:t xml:space="preserve">activity, </w:t>
      </w:r>
      <w:r>
        <w:t>project, initiative, or service</w:t>
      </w:r>
      <w:r w:rsidR="00E9488E">
        <w:t>.</w:t>
      </w:r>
      <w:r>
        <w:t xml:space="preserve"> </w:t>
      </w:r>
    </w:p>
    <w:p w14:paraId="73B1D75C" w14:textId="0C4EB5D1" w:rsidR="00DE2400" w:rsidRDefault="00DE2400" w:rsidP="00E9488E">
      <w:pPr>
        <w:pStyle w:val="ListParagraph"/>
        <w:numPr>
          <w:ilvl w:val="0"/>
          <w:numId w:val="3"/>
        </w:numPr>
      </w:pPr>
      <w:r>
        <w:t>May be required to attend donor events where appropriate and convenient</w:t>
      </w:r>
      <w:r w:rsidR="00E9488E">
        <w:t>.</w:t>
      </w:r>
    </w:p>
    <w:p w14:paraId="483FFF83" w14:textId="5C480E97" w:rsidR="004558E9" w:rsidRDefault="004558E9">
      <w:pPr>
        <w:rPr>
          <w:b/>
          <w:bCs/>
          <w:sz w:val="28"/>
          <w:szCs w:val="28"/>
        </w:rPr>
      </w:pPr>
      <w:r>
        <w:rPr>
          <w:b/>
          <w:bCs/>
          <w:sz w:val="28"/>
          <w:szCs w:val="28"/>
        </w:rPr>
        <w:lastRenderedPageBreak/>
        <w:t>________________________________________________________________</w:t>
      </w:r>
    </w:p>
    <w:p w14:paraId="1D3F9B38" w14:textId="5E1C3AD4" w:rsidR="00DE2400" w:rsidRPr="00C84C86" w:rsidRDefault="00DE2400">
      <w:pPr>
        <w:rPr>
          <w:b/>
          <w:bCs/>
          <w:sz w:val="28"/>
          <w:szCs w:val="28"/>
        </w:rPr>
      </w:pPr>
      <w:r w:rsidRPr="00C84C86">
        <w:rPr>
          <w:b/>
          <w:bCs/>
          <w:sz w:val="28"/>
          <w:szCs w:val="28"/>
        </w:rPr>
        <w:t xml:space="preserve">What happens next? </w:t>
      </w:r>
    </w:p>
    <w:p w14:paraId="30254623" w14:textId="6A06EC7D" w:rsidR="00EE39AA" w:rsidRDefault="00DE2400" w:rsidP="004558E9">
      <w:pPr>
        <w:pStyle w:val="ListParagraph"/>
        <w:numPr>
          <w:ilvl w:val="0"/>
          <w:numId w:val="3"/>
        </w:numPr>
      </w:pPr>
      <w:r>
        <w:t xml:space="preserve">Confirmation of </w:t>
      </w:r>
      <w:r w:rsidR="00EE39AA">
        <w:t>receipt</w:t>
      </w:r>
      <w:r>
        <w:t xml:space="preserve"> of your application will be sent out by Friday </w:t>
      </w:r>
      <w:r w:rsidR="00325BAF">
        <w:t>1</w:t>
      </w:r>
      <w:r>
        <w:t xml:space="preserve"> </w:t>
      </w:r>
      <w:r w:rsidR="00F42243">
        <w:t>Novem</w:t>
      </w:r>
      <w:r>
        <w:t>ber 202</w:t>
      </w:r>
      <w:r w:rsidR="00325BAF">
        <w:t>4</w:t>
      </w:r>
      <w:r w:rsidR="00EE39AA">
        <w:t>. Should your application not meet the stated criteria, you will be advised of its rejection.</w:t>
      </w:r>
    </w:p>
    <w:p w14:paraId="0AEF5934" w14:textId="57C6FCD7" w:rsidR="00F42243" w:rsidRDefault="00DE2400" w:rsidP="004558E9">
      <w:pPr>
        <w:pStyle w:val="ListParagraph"/>
        <w:numPr>
          <w:ilvl w:val="0"/>
          <w:numId w:val="3"/>
        </w:numPr>
      </w:pPr>
      <w:r>
        <w:t xml:space="preserve">The Disbursement </w:t>
      </w:r>
      <w:r w:rsidR="00EE39AA">
        <w:t>Committee,</w:t>
      </w:r>
      <w:r>
        <w:t xml:space="preserve"> made up of </w:t>
      </w:r>
      <w:r w:rsidR="00EE39AA">
        <w:t xml:space="preserve">members of the </w:t>
      </w:r>
      <w:r>
        <w:t xml:space="preserve">University of Aberdeen Development Trust </w:t>
      </w:r>
      <w:r w:rsidR="00EE39AA">
        <w:t xml:space="preserve">SCIO’s Board of </w:t>
      </w:r>
      <w:r>
        <w:t>Trustees</w:t>
      </w:r>
      <w:r w:rsidR="00CE3309">
        <w:t>,</w:t>
      </w:r>
      <w:r>
        <w:t xml:space="preserve"> will meet</w:t>
      </w:r>
      <w:r w:rsidR="00EE39AA">
        <w:t xml:space="preserve"> </w:t>
      </w:r>
      <w:r w:rsidR="00325BAF">
        <w:t>as soon as possible after the deadline</w:t>
      </w:r>
      <w:r w:rsidRPr="00EE39AA">
        <w:rPr>
          <w:color w:val="FF0000"/>
        </w:rPr>
        <w:t xml:space="preserve"> </w:t>
      </w:r>
      <w:r>
        <w:t xml:space="preserve">to review </w:t>
      </w:r>
      <w:r w:rsidR="00CE3309">
        <w:t xml:space="preserve">eligible </w:t>
      </w:r>
      <w:r>
        <w:t>applications and make their decisions and recommendations</w:t>
      </w:r>
      <w:r w:rsidR="00EE39AA">
        <w:t>.</w:t>
      </w:r>
      <w:r w:rsidR="00C05F9F">
        <w:t xml:space="preserve"> </w:t>
      </w:r>
    </w:p>
    <w:p w14:paraId="45E3090A" w14:textId="4EE070DB" w:rsidR="00DE2400" w:rsidRDefault="00C05F9F" w:rsidP="004558E9">
      <w:pPr>
        <w:pStyle w:val="ListParagraph"/>
        <w:numPr>
          <w:ilvl w:val="0"/>
          <w:numId w:val="3"/>
        </w:numPr>
      </w:pPr>
      <w:r>
        <w:t xml:space="preserve">Should further information be required to support final decisions, you will be contacted </w:t>
      </w:r>
      <w:r w:rsidR="00325BAF">
        <w:t xml:space="preserve">as soon as possible after the meeting, </w:t>
      </w:r>
      <w:r>
        <w:t xml:space="preserve">with a </w:t>
      </w:r>
      <w:r w:rsidR="00F42243">
        <w:t xml:space="preserve">short </w:t>
      </w:r>
      <w:r>
        <w:t>deadline by which to respond.</w:t>
      </w:r>
    </w:p>
    <w:p w14:paraId="586DA4B2" w14:textId="2F7DAD87" w:rsidR="00C05F9F" w:rsidRDefault="00DE2400" w:rsidP="00C05F9F">
      <w:pPr>
        <w:pStyle w:val="ListParagraph"/>
        <w:numPr>
          <w:ilvl w:val="0"/>
          <w:numId w:val="3"/>
        </w:numPr>
      </w:pPr>
      <w:r>
        <w:t xml:space="preserve">Applicants will be notified of the outcome of their applications </w:t>
      </w:r>
      <w:r w:rsidR="00EE39AA">
        <w:t>as soon as</w:t>
      </w:r>
      <w:r w:rsidR="00325BAF">
        <w:t xml:space="preserve"> it is feasibly</w:t>
      </w:r>
      <w:r w:rsidR="00EE39AA">
        <w:t xml:space="preserve"> possible. Please refrain from enquiring about the progress of your application unless you have not heard by Friday </w:t>
      </w:r>
      <w:r w:rsidR="00325BAF">
        <w:t>29</w:t>
      </w:r>
      <w:r w:rsidR="00EE39AA">
        <w:t xml:space="preserve"> November 202</w:t>
      </w:r>
      <w:r w:rsidR="00325BAF">
        <w:t>4</w:t>
      </w:r>
      <w:r w:rsidR="00EE39AA">
        <w:t>.</w:t>
      </w:r>
    </w:p>
    <w:p w14:paraId="6DE769DB" w14:textId="0FBB5054" w:rsidR="00DE2400" w:rsidRDefault="00DE2400" w:rsidP="004558E9">
      <w:pPr>
        <w:pStyle w:val="ListParagraph"/>
        <w:numPr>
          <w:ilvl w:val="0"/>
          <w:numId w:val="3"/>
        </w:numPr>
      </w:pPr>
      <w:r>
        <w:t xml:space="preserve">Successful applicants </w:t>
      </w:r>
      <w:r w:rsidR="00EE39AA">
        <w:t>will be sent t</w:t>
      </w:r>
      <w:r>
        <w:t xml:space="preserve">erms and conditions </w:t>
      </w:r>
      <w:r w:rsidR="00EE39AA">
        <w:t>to</w:t>
      </w:r>
      <w:r w:rsidR="00F42243">
        <w:t xml:space="preserve"> review and</w:t>
      </w:r>
      <w:r w:rsidR="00EE39AA">
        <w:t xml:space="preserve"> sign and will be notified of the deadline of their return.</w:t>
      </w:r>
    </w:p>
    <w:p w14:paraId="42CBFFFF" w14:textId="1503A349" w:rsidR="00DE2400" w:rsidRDefault="00EE39AA" w:rsidP="004558E9">
      <w:pPr>
        <w:pStyle w:val="ListParagraph"/>
        <w:numPr>
          <w:ilvl w:val="0"/>
          <w:numId w:val="3"/>
        </w:numPr>
      </w:pPr>
      <w:r>
        <w:t xml:space="preserve">Thereafter, funds will be made available for draw down via the approved disbursement process. </w:t>
      </w:r>
    </w:p>
    <w:p w14:paraId="44FE8E56" w14:textId="77777777" w:rsidR="00EE39AA" w:rsidRDefault="00EE39AA">
      <w:pPr>
        <w:rPr>
          <w:b/>
          <w:bCs/>
          <w:i/>
          <w:iCs/>
          <w:sz w:val="24"/>
          <w:szCs w:val="24"/>
        </w:rPr>
      </w:pPr>
    </w:p>
    <w:p w14:paraId="76937CD0" w14:textId="479BF479" w:rsidR="00CF0029" w:rsidRPr="00C84C86" w:rsidRDefault="00DE2400">
      <w:pPr>
        <w:rPr>
          <w:b/>
          <w:bCs/>
          <w:i/>
          <w:iCs/>
          <w:sz w:val="24"/>
          <w:szCs w:val="24"/>
        </w:rPr>
      </w:pPr>
      <w:r w:rsidRPr="00C84C86">
        <w:rPr>
          <w:b/>
          <w:bCs/>
          <w:i/>
          <w:iCs/>
          <w:sz w:val="24"/>
          <w:szCs w:val="24"/>
        </w:rPr>
        <w:t>Please note that unsuccessful applicants will not be given feedback on their application as standard practice; however, individual feedback will be available on request.</w:t>
      </w:r>
    </w:p>
    <w:sectPr w:rsidR="00CF0029" w:rsidRPr="00C84C86" w:rsidSect="004558E9">
      <w:head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02C9F" w14:textId="77777777" w:rsidR="00246086" w:rsidRDefault="00246086" w:rsidP="004558E9">
      <w:pPr>
        <w:spacing w:after="0" w:line="240" w:lineRule="auto"/>
      </w:pPr>
      <w:r>
        <w:separator/>
      </w:r>
    </w:p>
  </w:endnote>
  <w:endnote w:type="continuationSeparator" w:id="0">
    <w:p w14:paraId="1E33E81B" w14:textId="77777777" w:rsidR="00246086" w:rsidRDefault="00246086" w:rsidP="0045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CBC4F" w14:textId="77777777" w:rsidR="00246086" w:rsidRDefault="00246086" w:rsidP="004558E9">
      <w:pPr>
        <w:spacing w:after="0" w:line="240" w:lineRule="auto"/>
      </w:pPr>
      <w:r>
        <w:separator/>
      </w:r>
    </w:p>
  </w:footnote>
  <w:footnote w:type="continuationSeparator" w:id="0">
    <w:p w14:paraId="7B57C029" w14:textId="77777777" w:rsidR="00246086" w:rsidRDefault="00246086" w:rsidP="00455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6A5B3" w14:textId="7178FB59" w:rsidR="00D07DFB" w:rsidRDefault="00D07DFB">
    <w:pPr>
      <w:pStyle w:val="Header"/>
    </w:pPr>
    <w:r>
      <w:t>DT Student Experience Fund – Criteria &amp; Guidelines 202</w:t>
    </w:r>
    <w:r w:rsidR="007F7F8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F7976"/>
    <w:multiLevelType w:val="hybridMultilevel"/>
    <w:tmpl w:val="41027C98"/>
    <w:lvl w:ilvl="0" w:tplc="C518E7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A2EC7"/>
    <w:multiLevelType w:val="hybridMultilevel"/>
    <w:tmpl w:val="C008A2DA"/>
    <w:lvl w:ilvl="0" w:tplc="C518E7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B4529"/>
    <w:multiLevelType w:val="hybridMultilevel"/>
    <w:tmpl w:val="F822BEEA"/>
    <w:lvl w:ilvl="0" w:tplc="C518E7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A3594"/>
    <w:multiLevelType w:val="hybridMultilevel"/>
    <w:tmpl w:val="77149E5E"/>
    <w:lvl w:ilvl="0" w:tplc="C518E7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826AA"/>
    <w:multiLevelType w:val="hybridMultilevel"/>
    <w:tmpl w:val="090A01D2"/>
    <w:lvl w:ilvl="0" w:tplc="C518E7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74A3D"/>
    <w:multiLevelType w:val="hybridMultilevel"/>
    <w:tmpl w:val="95C8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D64338"/>
    <w:multiLevelType w:val="hybridMultilevel"/>
    <w:tmpl w:val="F4CCCFF0"/>
    <w:lvl w:ilvl="0" w:tplc="C518E7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012627"/>
    <w:multiLevelType w:val="hybridMultilevel"/>
    <w:tmpl w:val="D332DE16"/>
    <w:lvl w:ilvl="0" w:tplc="C518E7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E4AD0"/>
    <w:multiLevelType w:val="hybridMultilevel"/>
    <w:tmpl w:val="A15E1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2A2045"/>
    <w:multiLevelType w:val="hybridMultilevel"/>
    <w:tmpl w:val="8230EE76"/>
    <w:lvl w:ilvl="0" w:tplc="C518E7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60588C"/>
    <w:multiLevelType w:val="hybridMultilevel"/>
    <w:tmpl w:val="CD4A4D4C"/>
    <w:lvl w:ilvl="0" w:tplc="C518E75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825B71"/>
    <w:multiLevelType w:val="hybridMultilevel"/>
    <w:tmpl w:val="A0708100"/>
    <w:lvl w:ilvl="0" w:tplc="C518E7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556C8C"/>
    <w:multiLevelType w:val="hybridMultilevel"/>
    <w:tmpl w:val="1DA8F590"/>
    <w:lvl w:ilvl="0" w:tplc="C518E7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C60D0D"/>
    <w:multiLevelType w:val="hybridMultilevel"/>
    <w:tmpl w:val="D59AF58A"/>
    <w:lvl w:ilvl="0" w:tplc="C518E7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8537386">
    <w:abstractNumId w:val="5"/>
  </w:num>
  <w:num w:numId="2" w16cid:durableId="192156117">
    <w:abstractNumId w:val="8"/>
  </w:num>
  <w:num w:numId="3" w16cid:durableId="1270546810">
    <w:abstractNumId w:val="0"/>
  </w:num>
  <w:num w:numId="4" w16cid:durableId="135415595">
    <w:abstractNumId w:val="11"/>
  </w:num>
  <w:num w:numId="5" w16cid:durableId="764152996">
    <w:abstractNumId w:val="10"/>
  </w:num>
  <w:num w:numId="6" w16cid:durableId="843515797">
    <w:abstractNumId w:val="13"/>
  </w:num>
  <w:num w:numId="7" w16cid:durableId="1678075017">
    <w:abstractNumId w:val="3"/>
  </w:num>
  <w:num w:numId="8" w16cid:durableId="450130029">
    <w:abstractNumId w:val="1"/>
  </w:num>
  <w:num w:numId="9" w16cid:durableId="1690524689">
    <w:abstractNumId w:val="7"/>
  </w:num>
  <w:num w:numId="10" w16cid:durableId="1307200765">
    <w:abstractNumId w:val="9"/>
  </w:num>
  <w:num w:numId="11" w16cid:durableId="1632906168">
    <w:abstractNumId w:val="12"/>
  </w:num>
  <w:num w:numId="12" w16cid:durableId="570967465">
    <w:abstractNumId w:val="4"/>
  </w:num>
  <w:num w:numId="13" w16cid:durableId="590940108">
    <w:abstractNumId w:val="6"/>
  </w:num>
  <w:num w:numId="14" w16cid:durableId="155846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00"/>
    <w:rsid w:val="00143387"/>
    <w:rsid w:val="00246086"/>
    <w:rsid w:val="00325BAF"/>
    <w:rsid w:val="00406010"/>
    <w:rsid w:val="00424868"/>
    <w:rsid w:val="004558E9"/>
    <w:rsid w:val="004E1724"/>
    <w:rsid w:val="0061697C"/>
    <w:rsid w:val="00683797"/>
    <w:rsid w:val="00794DAA"/>
    <w:rsid w:val="007F5707"/>
    <w:rsid w:val="007F7F8D"/>
    <w:rsid w:val="008266E9"/>
    <w:rsid w:val="009B4C17"/>
    <w:rsid w:val="00A75054"/>
    <w:rsid w:val="00B56460"/>
    <w:rsid w:val="00C05F9F"/>
    <w:rsid w:val="00C4374E"/>
    <w:rsid w:val="00C82BB6"/>
    <w:rsid w:val="00C84C86"/>
    <w:rsid w:val="00CA266B"/>
    <w:rsid w:val="00CE3309"/>
    <w:rsid w:val="00CF0029"/>
    <w:rsid w:val="00D07DFB"/>
    <w:rsid w:val="00D1367C"/>
    <w:rsid w:val="00D621E1"/>
    <w:rsid w:val="00DA761C"/>
    <w:rsid w:val="00DE2400"/>
    <w:rsid w:val="00E01EEA"/>
    <w:rsid w:val="00E9488E"/>
    <w:rsid w:val="00EE39AA"/>
    <w:rsid w:val="00F42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B5C8"/>
  <w15:chartTrackingRefBased/>
  <w15:docId w15:val="{B965E893-6AE9-4F70-96BC-DCC556CF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400"/>
    <w:rPr>
      <w:color w:val="0563C1" w:themeColor="hyperlink"/>
      <w:u w:val="single"/>
    </w:rPr>
  </w:style>
  <w:style w:type="character" w:styleId="UnresolvedMention">
    <w:name w:val="Unresolved Mention"/>
    <w:basedOn w:val="DefaultParagraphFont"/>
    <w:uiPriority w:val="99"/>
    <w:semiHidden/>
    <w:unhideWhenUsed/>
    <w:rsid w:val="00DE2400"/>
    <w:rPr>
      <w:color w:val="605E5C"/>
      <w:shd w:val="clear" w:color="auto" w:fill="E1DFDD"/>
    </w:rPr>
  </w:style>
  <w:style w:type="paragraph" w:styleId="ListParagraph">
    <w:name w:val="List Paragraph"/>
    <w:basedOn w:val="Normal"/>
    <w:uiPriority w:val="34"/>
    <w:qFormat/>
    <w:rsid w:val="00D621E1"/>
    <w:pPr>
      <w:ind w:left="720"/>
      <w:contextualSpacing/>
    </w:pPr>
  </w:style>
  <w:style w:type="paragraph" w:styleId="Header">
    <w:name w:val="header"/>
    <w:basedOn w:val="Normal"/>
    <w:link w:val="HeaderChar"/>
    <w:uiPriority w:val="99"/>
    <w:unhideWhenUsed/>
    <w:rsid w:val="00455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8E9"/>
  </w:style>
  <w:style w:type="paragraph" w:styleId="Footer">
    <w:name w:val="footer"/>
    <w:basedOn w:val="Normal"/>
    <w:link w:val="FooterChar"/>
    <w:uiPriority w:val="99"/>
    <w:unhideWhenUsed/>
    <w:rsid w:val="00455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ving@abdn.ac.uk" TargetMode="External"/><Relationship Id="rId3" Type="http://schemas.openxmlformats.org/officeDocument/2006/relationships/settings" Target="settings.xml"/><Relationship Id="rId7" Type="http://schemas.openxmlformats.org/officeDocument/2006/relationships/hyperlink" Target="mailto:societies@abd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Katrina</dc:creator>
  <cp:keywords/>
  <dc:description/>
  <cp:lastModifiedBy>Allan, Katrina</cp:lastModifiedBy>
  <cp:revision>7</cp:revision>
  <dcterms:created xsi:type="dcterms:W3CDTF">2023-10-03T11:45:00Z</dcterms:created>
  <dcterms:modified xsi:type="dcterms:W3CDTF">2024-09-27T10:27:00Z</dcterms:modified>
</cp:coreProperties>
</file>