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2DE0E4E4" w14:textId="77777777" w:rsidTr="00AC5139">
        <w:trPr>
          <w:cantSplit/>
        </w:trPr>
        <w:tc>
          <w:tcPr>
            <w:tcW w:w="1410" w:type="dxa"/>
            <w:vMerge w:val="restart"/>
          </w:tcPr>
          <w:p w14:paraId="471AA34D" w14:textId="5CD127FB" w:rsidR="004772C8" w:rsidRPr="00DE74B8" w:rsidRDefault="004772C8" w:rsidP="00AC5139">
            <w:pPr>
              <w:pStyle w:val="FS-title"/>
              <w:spacing w:after="0" w:line="240" w:lineRule="auto"/>
              <w:ind w:right="567" w:hanging="150"/>
              <w:rPr>
                <w:rFonts w:cs="Arial"/>
              </w:rPr>
            </w:pPr>
          </w:p>
        </w:tc>
        <w:tc>
          <w:tcPr>
            <w:tcW w:w="8080" w:type="dxa"/>
          </w:tcPr>
          <w:p w14:paraId="63F7A0CE" w14:textId="4AA6861C" w:rsidR="004772C8" w:rsidRPr="00DE74B8" w:rsidRDefault="00342D7B" w:rsidP="00BE3AFB">
            <w:pPr>
              <w:pStyle w:val="FS-title"/>
              <w:tabs>
                <w:tab w:val="left" w:pos="8221"/>
                <w:tab w:val="left" w:pos="8363"/>
              </w:tabs>
              <w:spacing w:before="60" w:after="0" w:line="240" w:lineRule="auto"/>
              <w:ind w:right="425"/>
              <w:rPr>
                <w:rFonts w:cs="Arial"/>
              </w:rPr>
            </w:pPr>
            <w:r>
              <w:rPr>
                <w:rFonts w:cs="Arial"/>
              </w:rPr>
              <w:t>Slave trade resources</w:t>
            </w:r>
          </w:p>
        </w:tc>
      </w:tr>
      <w:tr w:rsidR="004772C8" w:rsidRPr="00DE74B8" w14:paraId="3106B008" w14:textId="77777777" w:rsidTr="00AC5139">
        <w:trPr>
          <w:cantSplit/>
        </w:trPr>
        <w:tc>
          <w:tcPr>
            <w:tcW w:w="1410" w:type="dxa"/>
            <w:vMerge/>
          </w:tcPr>
          <w:p w14:paraId="27B9C171" w14:textId="77777777" w:rsidR="004772C8" w:rsidRPr="00DE74B8" w:rsidRDefault="004772C8">
            <w:pPr>
              <w:pStyle w:val="FS-Author"/>
              <w:rPr>
                <w:rFonts w:cs="Arial"/>
              </w:rPr>
            </w:pPr>
          </w:p>
        </w:tc>
        <w:tc>
          <w:tcPr>
            <w:tcW w:w="8080" w:type="dxa"/>
          </w:tcPr>
          <w:p w14:paraId="1C3ED1E3" w14:textId="7E552689" w:rsidR="004772C8" w:rsidRPr="00DE74B8" w:rsidRDefault="00032BC8" w:rsidP="007E6BEC">
            <w:pPr>
              <w:pStyle w:val="FS-Author"/>
              <w:rPr>
                <w:rFonts w:cs="Arial"/>
              </w:rPr>
            </w:pPr>
            <w:r>
              <w:rPr>
                <w:rFonts w:cs="Arial"/>
              </w:rPr>
              <w:t xml:space="preserve">September </w:t>
            </w:r>
            <w:r w:rsidR="00342D7B" w:rsidRPr="00173C04">
              <w:rPr>
                <w:rFonts w:cs="Arial"/>
              </w:rPr>
              <w:t>20</w:t>
            </w:r>
            <w:r>
              <w:rPr>
                <w:rFonts w:cs="Arial"/>
              </w:rPr>
              <w:t>2</w:t>
            </w:r>
            <w:r w:rsidR="00B82317">
              <w:rPr>
                <w:rFonts w:cs="Arial"/>
              </w:rPr>
              <w:t>4</w:t>
            </w:r>
          </w:p>
        </w:tc>
      </w:tr>
      <w:tr w:rsidR="004772C8" w:rsidRPr="00DE74B8" w14:paraId="22EC1A52" w14:textId="77777777" w:rsidTr="00AC5139">
        <w:trPr>
          <w:cantSplit/>
        </w:trPr>
        <w:tc>
          <w:tcPr>
            <w:tcW w:w="1410" w:type="dxa"/>
            <w:vMerge/>
          </w:tcPr>
          <w:p w14:paraId="689BF015" w14:textId="77777777" w:rsidR="004772C8" w:rsidRPr="00DE74B8" w:rsidRDefault="004772C8">
            <w:pPr>
              <w:pStyle w:val="FS-Category"/>
              <w:rPr>
                <w:rFonts w:cs="Arial"/>
              </w:rPr>
            </w:pPr>
          </w:p>
        </w:tc>
        <w:tc>
          <w:tcPr>
            <w:tcW w:w="8080" w:type="dxa"/>
          </w:tcPr>
          <w:p w14:paraId="415632EA" w14:textId="2D43C7BA" w:rsidR="004772C8" w:rsidRPr="00DE74B8" w:rsidRDefault="00342D7B" w:rsidP="00CD395A">
            <w:pPr>
              <w:pStyle w:val="FS-Category"/>
              <w:rPr>
                <w:rFonts w:cs="Arial"/>
              </w:rPr>
            </w:pPr>
            <w:r>
              <w:rPr>
                <w:rFonts w:cs="Arial"/>
              </w:rPr>
              <w:t>QG HCOL034</w:t>
            </w:r>
          </w:p>
        </w:tc>
      </w:tr>
      <w:tr w:rsidR="004772C8" w:rsidRPr="00DE74B8" w14:paraId="40B10AA4" w14:textId="77777777" w:rsidTr="004772C8">
        <w:trPr>
          <w:cantSplit/>
          <w:trHeight w:val="154"/>
        </w:trPr>
        <w:tc>
          <w:tcPr>
            <w:tcW w:w="1410" w:type="dxa"/>
            <w:vMerge/>
          </w:tcPr>
          <w:p w14:paraId="56BA7110" w14:textId="77777777" w:rsidR="004772C8" w:rsidRPr="00DE74B8" w:rsidRDefault="004772C8">
            <w:pPr>
              <w:spacing w:after="0"/>
              <w:jc w:val="right"/>
              <w:rPr>
                <w:rFonts w:cs="Arial"/>
              </w:rPr>
            </w:pPr>
          </w:p>
        </w:tc>
        <w:tc>
          <w:tcPr>
            <w:tcW w:w="8080" w:type="dxa"/>
          </w:tcPr>
          <w:p w14:paraId="49905245" w14:textId="77777777" w:rsidR="004772C8" w:rsidRPr="00DE74B8" w:rsidRDefault="004772C8">
            <w:pPr>
              <w:spacing w:after="0"/>
              <w:jc w:val="right"/>
              <w:rPr>
                <w:rFonts w:cs="Arial"/>
              </w:rPr>
            </w:pPr>
          </w:p>
        </w:tc>
      </w:tr>
      <w:tr w:rsidR="004772C8" w:rsidRPr="00DE74B8" w14:paraId="3F792CB6" w14:textId="77777777" w:rsidTr="00C63C08">
        <w:trPr>
          <w:cantSplit/>
          <w:trHeight w:val="187"/>
        </w:trPr>
        <w:tc>
          <w:tcPr>
            <w:tcW w:w="1410" w:type="dxa"/>
            <w:vMerge/>
          </w:tcPr>
          <w:p w14:paraId="62F20CCB" w14:textId="77777777" w:rsidR="004772C8" w:rsidRPr="00DE74B8" w:rsidRDefault="004772C8">
            <w:pPr>
              <w:spacing w:after="0"/>
              <w:jc w:val="right"/>
              <w:rPr>
                <w:rFonts w:cs="Arial"/>
              </w:rPr>
            </w:pPr>
          </w:p>
        </w:tc>
        <w:tc>
          <w:tcPr>
            <w:tcW w:w="8080" w:type="dxa"/>
          </w:tcPr>
          <w:p w14:paraId="7AE1B211" w14:textId="77777777" w:rsidR="004772C8" w:rsidRPr="00DE74B8" w:rsidRDefault="004772C8">
            <w:pPr>
              <w:spacing w:after="0"/>
              <w:jc w:val="right"/>
              <w:rPr>
                <w:rFonts w:cs="Arial"/>
              </w:rPr>
            </w:pPr>
          </w:p>
        </w:tc>
      </w:tr>
    </w:tbl>
    <w:p w14:paraId="26B529BF" w14:textId="77777777" w:rsidR="00314BB3" w:rsidRPr="00DE74B8" w:rsidRDefault="00314BB3" w:rsidP="00342D7B">
      <w:pPr>
        <w:spacing w:after="0"/>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p w14:paraId="69899C37" w14:textId="77777777" w:rsidR="00B82317" w:rsidRDefault="00B82317" w:rsidP="00B82317">
      <w:pPr>
        <w:pStyle w:val="Default"/>
        <w:rPr>
          <w:b/>
          <w:sz w:val="18"/>
          <w:szCs w:val="18"/>
        </w:rPr>
      </w:pPr>
      <w:r>
        <w:rPr>
          <w:b/>
          <w:bCs/>
          <w:sz w:val="18"/>
          <w:szCs w:val="18"/>
        </w:rPr>
        <w:t xml:space="preserve">Collections Research Room </w:t>
      </w:r>
    </w:p>
    <w:p w14:paraId="5F3AD174" w14:textId="77777777" w:rsidR="00B82317" w:rsidRDefault="00B82317" w:rsidP="00B82317">
      <w:pPr>
        <w:pStyle w:val="Default"/>
        <w:rPr>
          <w:b/>
          <w:bCs/>
          <w:sz w:val="18"/>
          <w:szCs w:val="18"/>
        </w:rPr>
      </w:pPr>
      <w:r>
        <w:rPr>
          <w:b/>
          <w:bCs/>
          <w:sz w:val="18"/>
          <w:szCs w:val="18"/>
        </w:rPr>
        <w:t xml:space="preserve">University Collections </w:t>
      </w:r>
    </w:p>
    <w:p w14:paraId="6E82496C" w14:textId="77777777" w:rsidR="00B82317" w:rsidRDefault="00B82317" w:rsidP="00B82317">
      <w:pPr>
        <w:pStyle w:val="Default"/>
        <w:rPr>
          <w:sz w:val="18"/>
          <w:szCs w:val="18"/>
        </w:rPr>
      </w:pPr>
      <w:r>
        <w:rPr>
          <w:sz w:val="18"/>
          <w:szCs w:val="18"/>
        </w:rPr>
        <w:t xml:space="preserve">The University Library </w:t>
      </w:r>
    </w:p>
    <w:p w14:paraId="17479EDC" w14:textId="77777777" w:rsidR="00B82317" w:rsidRDefault="00B82317" w:rsidP="00B82317">
      <w:pPr>
        <w:pStyle w:val="Default"/>
        <w:rPr>
          <w:sz w:val="18"/>
          <w:szCs w:val="18"/>
        </w:rPr>
      </w:pPr>
      <w:r>
        <w:rPr>
          <w:sz w:val="18"/>
          <w:szCs w:val="18"/>
        </w:rPr>
        <w:t xml:space="preserve">University of Aberdeen </w:t>
      </w:r>
    </w:p>
    <w:p w14:paraId="31A623AE" w14:textId="77777777" w:rsidR="00B82317" w:rsidRDefault="00B82317" w:rsidP="00B82317">
      <w:pPr>
        <w:pStyle w:val="Default"/>
        <w:rPr>
          <w:sz w:val="18"/>
          <w:szCs w:val="18"/>
        </w:rPr>
      </w:pPr>
      <w:r>
        <w:rPr>
          <w:sz w:val="18"/>
          <w:szCs w:val="18"/>
        </w:rPr>
        <w:t xml:space="preserve">Bedford Road </w:t>
      </w:r>
    </w:p>
    <w:p w14:paraId="4DB3A82C" w14:textId="77777777" w:rsidR="00B82317" w:rsidRDefault="00B82317" w:rsidP="00B82317">
      <w:pPr>
        <w:pStyle w:val="Default"/>
        <w:rPr>
          <w:sz w:val="18"/>
          <w:szCs w:val="18"/>
        </w:rPr>
      </w:pPr>
      <w:r>
        <w:rPr>
          <w:sz w:val="18"/>
          <w:szCs w:val="18"/>
        </w:rPr>
        <w:t xml:space="preserve">Aberdeen </w:t>
      </w:r>
    </w:p>
    <w:p w14:paraId="00477149" w14:textId="77777777" w:rsidR="00B82317" w:rsidRDefault="00B82317" w:rsidP="00B82317">
      <w:pPr>
        <w:pStyle w:val="Default"/>
        <w:spacing w:after="120"/>
        <w:rPr>
          <w:sz w:val="18"/>
          <w:szCs w:val="18"/>
        </w:rPr>
      </w:pPr>
      <w:r>
        <w:rPr>
          <w:sz w:val="18"/>
          <w:szCs w:val="18"/>
        </w:rPr>
        <w:t>AB24 3AA</w:t>
      </w:r>
    </w:p>
    <w:p w14:paraId="5ED42DD7" w14:textId="3648CA01" w:rsidR="00342D7B" w:rsidRPr="00CC4ABE" w:rsidRDefault="00342D7B" w:rsidP="00342D7B">
      <w:pPr>
        <w:tabs>
          <w:tab w:val="center" w:pos="4153"/>
          <w:tab w:val="right" w:pos="8306"/>
        </w:tabs>
        <w:spacing w:after="360" w:line="260" w:lineRule="exact"/>
        <w:rPr>
          <w:rFonts w:cs="Arial"/>
          <w:sz w:val="18"/>
          <w:szCs w:val="18"/>
        </w:rPr>
      </w:pPr>
      <w:r w:rsidRPr="00CC4ABE">
        <w:rPr>
          <w:noProof/>
          <w:sz w:val="18"/>
          <w:szCs w:val="18"/>
          <w:lang w:eastAsia="en-GB"/>
        </w:rPr>
        <mc:AlternateContent>
          <mc:Choice Requires="wps">
            <w:drawing>
              <wp:anchor distT="0" distB="0" distL="114300" distR="114300" simplePos="0" relativeHeight="251659264" behindDoc="0" locked="0" layoutInCell="1" allowOverlap="1" wp14:anchorId="25DD55BC" wp14:editId="372ED262">
                <wp:simplePos x="0" y="0"/>
                <wp:positionH relativeFrom="margin">
                  <wp:posOffset>0</wp:posOffset>
                </wp:positionH>
                <wp:positionV relativeFrom="paragraph">
                  <wp:posOffset>259715</wp:posOffset>
                </wp:positionV>
                <wp:extent cx="2714625" cy="635"/>
                <wp:effectExtent l="0" t="0" r="28575" b="3746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635"/>
                        </a:xfrm>
                        <a:prstGeom prst="straightConnector1">
                          <a:avLst/>
                        </a:prstGeom>
                        <a:noFill/>
                        <a:ln w="12700">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206DAC" id="_x0000_t32" coordsize="21600,21600" o:spt="32" o:oned="t" path="m,l21600,21600e" filled="f">
                <v:path arrowok="t" fillok="f" o:connecttype="none"/>
                <o:lock v:ext="edit" shapetype="t"/>
              </v:shapetype>
              <v:shape id="AutoShape 2" o:spid="_x0000_s1026" type="#_x0000_t32" style="position:absolute;margin-left:0;margin-top:20.45pt;width:213.75pt;height:.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" strokecolor="#7f7f7f" strokeweight="1pt">
                <w10:wrap anchorx="margin"/>
              </v:shape>
            </w:pict>
          </mc:Fallback>
        </mc:AlternateContent>
      </w:r>
    </w:p>
    <w:p w14:paraId="0CEF7DFB" w14:textId="77777777" w:rsidR="00342D7B" w:rsidRPr="00AC1C39" w:rsidRDefault="00342D7B" w:rsidP="00295B8B">
      <w:pPr>
        <w:pStyle w:val="Heading1"/>
        <w:spacing w:before="180" w:after="120"/>
      </w:pPr>
      <w:r w:rsidRPr="00AC1C39">
        <w:t>Introduction</w:t>
      </w:r>
    </w:p>
    <w:p w14:paraId="5AC0B6BC" w14:textId="77777777" w:rsidR="00342D7B" w:rsidRPr="005A3793" w:rsidRDefault="00342D7B" w:rsidP="00342D7B">
      <w:pPr>
        <w:spacing w:after="120" w:line="240" w:lineRule="auto"/>
        <w:rPr>
          <w:rFonts w:cs="Arial"/>
        </w:rPr>
      </w:pPr>
      <w:r w:rsidRPr="005A3793">
        <w:rPr>
          <w:rFonts w:cs="Arial"/>
        </w:rPr>
        <w:t xml:space="preserve">Many individuals and institutions have deposited their papers with the University; as a </w:t>
      </w:r>
      <w:proofErr w:type="gramStart"/>
      <w:r w:rsidRPr="005A3793">
        <w:rPr>
          <w:rFonts w:cs="Arial"/>
        </w:rPr>
        <w:t>result</w:t>
      </w:r>
      <w:proofErr w:type="gramEnd"/>
      <w:r w:rsidRPr="005A3793">
        <w:rPr>
          <w:rFonts w:cs="Arial"/>
        </w:rPr>
        <w:t xml:space="preserve"> it has acquired an unrivalled collection of material not solely relating to the history and culture of the north-east of Scotland but also of national and international importance.</w:t>
      </w:r>
    </w:p>
    <w:p w14:paraId="2E2F3F1D" w14:textId="77777777" w:rsidR="00342D7B" w:rsidRPr="00AB5633" w:rsidRDefault="00342D7B" w:rsidP="00342D7B">
      <w:pPr>
        <w:spacing w:after="120"/>
        <w:rPr>
          <w:rFonts w:cs="Arial"/>
        </w:rPr>
      </w:pPr>
      <w:r w:rsidRPr="00AB5633">
        <w:rPr>
          <w:rFonts w:cs="Arial"/>
        </w:rPr>
        <w:t>The University’s collection</w:t>
      </w:r>
      <w:r>
        <w:rPr>
          <w:rFonts w:cs="Arial"/>
        </w:rPr>
        <w:t>s</w:t>
      </w:r>
      <w:r w:rsidRPr="00AB5633">
        <w:rPr>
          <w:rFonts w:cs="Arial"/>
        </w:rPr>
        <w:t xml:space="preserve"> have a justified reputation for being a rich source </w:t>
      </w:r>
      <w:r>
        <w:rPr>
          <w:rFonts w:cs="Arial"/>
        </w:rPr>
        <w:t>of</w:t>
      </w:r>
      <w:r w:rsidRPr="00AB5633">
        <w:rPr>
          <w:rFonts w:cs="Arial"/>
        </w:rPr>
        <w:t xml:space="preserve"> documentary evidence relating to the transatlantic slave trade, the abolitionist movement and plantation slavery. The geogr</w:t>
      </w:r>
      <w:r>
        <w:rPr>
          <w:rFonts w:cs="Arial"/>
        </w:rPr>
        <w:t>aphical range of the holdings is</w:t>
      </w:r>
      <w:r w:rsidRPr="00AB5633">
        <w:rPr>
          <w:rFonts w:cs="Arial"/>
        </w:rPr>
        <w:t xml:space="preserve"> considerable – from the southern states of America to the former British colonies of Jamaica, Tobago, St Kitts, Saint </w:t>
      </w:r>
      <w:proofErr w:type="gramStart"/>
      <w:r w:rsidRPr="00AB5633">
        <w:rPr>
          <w:rFonts w:cs="Arial"/>
        </w:rPr>
        <w:t>Vincent</w:t>
      </w:r>
      <w:proofErr w:type="gramEnd"/>
      <w:r w:rsidRPr="00AB5633">
        <w:rPr>
          <w:rFonts w:cs="Arial"/>
        </w:rPr>
        <w:t xml:space="preserve"> and Dominica in the Caribbean. The chronological spread is equally impressive, charting slave practice from the early 1700s through the apprenticeship years of the 1830s and on into the post-abolition era.</w:t>
      </w:r>
    </w:p>
    <w:p w14:paraId="6594F5D4" w14:textId="77777777" w:rsidR="00342D7B" w:rsidRPr="00AB5633" w:rsidRDefault="00342D7B" w:rsidP="00342D7B">
      <w:pPr>
        <w:spacing w:after="120"/>
        <w:rPr>
          <w:rFonts w:cs="Arial"/>
        </w:rPr>
      </w:pPr>
      <w:r w:rsidRPr="00AB5633">
        <w:rPr>
          <w:rFonts w:cs="Arial"/>
        </w:rPr>
        <w:t>Aberdeen and the north-east’s involvement in the trade was extensive and reflected a pattern familiar elsewhere. Many of the area’s prominent rural landowners profited from long established economic ties with the Caribbean and southern states of America, both as businessmen engaged in the triangular t</w:t>
      </w:r>
      <w:r>
        <w:rPr>
          <w:rFonts w:cs="Arial"/>
        </w:rPr>
        <w:t>raffic and as plantation owners</w:t>
      </w:r>
      <w:r w:rsidRPr="00AB5633">
        <w:rPr>
          <w:rFonts w:cs="Arial"/>
        </w:rPr>
        <w:t xml:space="preserve"> directly involved in sugar production.</w:t>
      </w:r>
    </w:p>
    <w:p w14:paraId="1EA7ABFF" w14:textId="77777777" w:rsidR="00342D7B" w:rsidRPr="00AB5633" w:rsidRDefault="00342D7B" w:rsidP="00342D7B">
      <w:pPr>
        <w:spacing w:after="180"/>
        <w:rPr>
          <w:rFonts w:cs="Arial"/>
        </w:rPr>
      </w:pPr>
      <w:r w:rsidRPr="00AB5633">
        <w:rPr>
          <w:rFonts w:cs="Arial"/>
        </w:rPr>
        <w:t xml:space="preserve">The types of records that exist reflect these myriad networks of patronage, trade and politics and include correspondence, accounts, bills, vouchers, </w:t>
      </w:r>
      <w:r w:rsidRPr="00764D04">
        <w:rPr>
          <w:rFonts w:cs="Arial"/>
          <w:spacing w:val="-4"/>
        </w:rPr>
        <w:t xml:space="preserve">slave lists, inventories, journals, </w:t>
      </w:r>
      <w:proofErr w:type="gramStart"/>
      <w:r w:rsidRPr="00764D04">
        <w:rPr>
          <w:rFonts w:cs="Arial"/>
          <w:spacing w:val="-4"/>
        </w:rPr>
        <w:t>treatises</w:t>
      </w:r>
      <w:proofErr w:type="gramEnd"/>
      <w:r w:rsidRPr="00764D04">
        <w:rPr>
          <w:rFonts w:cs="Arial"/>
          <w:spacing w:val="-4"/>
        </w:rPr>
        <w:t xml:space="preserve"> and reports.</w:t>
      </w:r>
    </w:p>
    <w:p w14:paraId="217E1148" w14:textId="77777777" w:rsidR="00342D7B" w:rsidRPr="00341E55" w:rsidRDefault="00342D7B" w:rsidP="00342D7B">
      <w:pPr>
        <w:pStyle w:val="Heading1"/>
        <w:spacing w:before="180" w:after="120"/>
      </w:pPr>
      <w:r w:rsidRPr="00341E55">
        <w:t>Archival collections</w:t>
      </w:r>
    </w:p>
    <w:p w14:paraId="7C69C11B" w14:textId="77777777" w:rsidR="00342D7B" w:rsidRPr="00AB5633" w:rsidRDefault="00342D7B" w:rsidP="00295B8B">
      <w:pPr>
        <w:pStyle w:val="Heading3"/>
        <w:spacing w:before="120"/>
        <w:rPr>
          <w:lang w:eastAsia="en-GB"/>
        </w:rPr>
      </w:pPr>
      <w:r w:rsidRPr="00AB5633">
        <w:rPr>
          <w:lang w:eastAsia="en-GB"/>
        </w:rPr>
        <w:t>Family and estate papers</w:t>
      </w:r>
    </w:p>
    <w:p w14:paraId="002233BB" w14:textId="1952BEDF" w:rsidR="00342D7B" w:rsidRPr="00341E55" w:rsidRDefault="00342D7B" w:rsidP="00342D7B">
      <w:pPr>
        <w:spacing w:after="120"/>
        <w:rPr>
          <w:rFonts w:cs="Arial"/>
          <w:color w:val="000000" w:themeColor="text1"/>
        </w:rPr>
      </w:pPr>
      <w:r w:rsidRPr="00341E55">
        <w:rPr>
          <w:rFonts w:cs="Arial"/>
          <w:color w:val="000000" w:themeColor="text1"/>
        </w:rPr>
        <w:t xml:space="preserve">Duff, Earls of </w:t>
      </w:r>
      <w:proofErr w:type="gramStart"/>
      <w:r w:rsidRPr="00341E55">
        <w:rPr>
          <w:rFonts w:cs="Arial"/>
          <w:color w:val="000000" w:themeColor="text1"/>
        </w:rPr>
        <w:t>Fife:</w:t>
      </w:r>
      <w:proofErr w:type="gramEnd"/>
      <w:r w:rsidRPr="00341E55">
        <w:rPr>
          <w:rFonts w:cs="Arial"/>
          <w:color w:val="000000" w:themeColor="text1"/>
        </w:rPr>
        <w:t xml:space="preserve"> includes papers on the administration of the Lucky Hill and Friendship Estates of Gibson Dalzell and his successors in St Mary’s Parish, Jamaica. See bundles Z/61, Z183, Z198, Z204, Z208, Z214, Z216 and B2(56)1: 1739 – 1789 (</w:t>
      </w:r>
      <w:r w:rsidRPr="00032BC8">
        <w:rPr>
          <w:rFonts w:cs="Arial"/>
        </w:rPr>
        <w:t>MS 3175</w:t>
      </w:r>
      <w:r w:rsidRPr="00341E55">
        <w:rPr>
          <w:rFonts w:cs="Arial"/>
          <w:color w:val="000000" w:themeColor="text1"/>
        </w:rPr>
        <w:t>).</w:t>
      </w:r>
    </w:p>
    <w:p w14:paraId="3B27376B" w14:textId="37958A91" w:rsidR="00342D7B" w:rsidRPr="00341E55" w:rsidRDefault="00342D7B" w:rsidP="00342D7B">
      <w:pPr>
        <w:spacing w:after="120"/>
        <w:rPr>
          <w:rFonts w:cs="Arial"/>
          <w:color w:val="000000" w:themeColor="text1"/>
        </w:rPr>
      </w:pPr>
      <w:r w:rsidRPr="00341E55">
        <w:rPr>
          <w:rFonts w:cs="Arial"/>
          <w:color w:val="000000" w:themeColor="text1"/>
        </w:rPr>
        <w:t xml:space="preserve">Gordons of </w:t>
      </w:r>
      <w:proofErr w:type="spellStart"/>
      <w:r w:rsidRPr="00341E55">
        <w:rPr>
          <w:rFonts w:cs="Arial"/>
          <w:color w:val="000000" w:themeColor="text1"/>
        </w:rPr>
        <w:t>Buthlaw</w:t>
      </w:r>
      <w:proofErr w:type="spellEnd"/>
      <w:r w:rsidRPr="00341E55">
        <w:rPr>
          <w:rFonts w:cs="Arial"/>
          <w:color w:val="000000" w:themeColor="text1"/>
        </w:rPr>
        <w:t xml:space="preserve"> and </w:t>
      </w:r>
      <w:proofErr w:type="spellStart"/>
      <w:r w:rsidRPr="00341E55">
        <w:rPr>
          <w:rFonts w:cs="Arial"/>
          <w:color w:val="000000" w:themeColor="text1"/>
        </w:rPr>
        <w:t>Cairness</w:t>
      </w:r>
      <w:proofErr w:type="spellEnd"/>
      <w:r w:rsidRPr="00341E55">
        <w:rPr>
          <w:rFonts w:cs="Arial"/>
          <w:color w:val="000000" w:themeColor="text1"/>
        </w:rPr>
        <w:t>, papers including correspondence, reports, accounts, lists of slaves and some Jamaican publications, relating to estates in Jamaica, in particular their estate of Georgia: 1727 – 1899 (</w:t>
      </w:r>
      <w:r w:rsidRPr="00032BC8">
        <w:rPr>
          <w:rFonts w:cs="Arial"/>
        </w:rPr>
        <w:t>MS 1160/5</w:t>
      </w:r>
      <w:r w:rsidRPr="00341E55">
        <w:rPr>
          <w:rFonts w:cs="Arial"/>
          <w:color w:val="000000" w:themeColor="text1"/>
        </w:rPr>
        <w:t xml:space="preserve">, </w:t>
      </w:r>
      <w:r w:rsidRPr="00032BC8">
        <w:rPr>
          <w:rFonts w:cs="Arial"/>
        </w:rPr>
        <w:t>MS 1160/6</w:t>
      </w:r>
      <w:r w:rsidRPr="00341E55">
        <w:rPr>
          <w:rFonts w:cs="Arial"/>
          <w:color w:val="000000" w:themeColor="text1"/>
        </w:rPr>
        <w:t xml:space="preserve">, </w:t>
      </w:r>
      <w:r w:rsidRPr="00032BC8">
        <w:rPr>
          <w:rFonts w:cs="Arial"/>
        </w:rPr>
        <w:t>MS 1160/7</w:t>
      </w:r>
      <w:r w:rsidRPr="00341E55">
        <w:rPr>
          <w:rFonts w:cs="Arial"/>
          <w:color w:val="000000" w:themeColor="text1"/>
        </w:rPr>
        <w:t xml:space="preserve">, </w:t>
      </w:r>
      <w:r w:rsidRPr="00032BC8">
        <w:rPr>
          <w:rFonts w:cs="Arial"/>
        </w:rPr>
        <w:t>MS 1160/9/4</w:t>
      </w:r>
      <w:r w:rsidRPr="00AB5633">
        <w:rPr>
          <w:rFonts w:cs="Arial"/>
        </w:rPr>
        <w:t xml:space="preserve"> and </w:t>
      </w:r>
      <w:r w:rsidRPr="00032BC8">
        <w:rPr>
          <w:rFonts w:cs="Arial"/>
        </w:rPr>
        <w:t>MS 1160/14/1</w:t>
      </w:r>
      <w:r w:rsidRPr="00341E55">
        <w:rPr>
          <w:rFonts w:cs="Arial"/>
          <w:color w:val="000000" w:themeColor="text1"/>
        </w:rPr>
        <w:t>).</w:t>
      </w:r>
    </w:p>
    <w:p w14:paraId="6A85DD56" w14:textId="533676F9" w:rsidR="00342D7B" w:rsidRPr="00341E55" w:rsidRDefault="00342D7B" w:rsidP="00342D7B">
      <w:pPr>
        <w:spacing w:after="120"/>
        <w:rPr>
          <w:rFonts w:cs="Arial"/>
          <w:color w:val="000000" w:themeColor="text1"/>
        </w:rPr>
      </w:pPr>
      <w:r w:rsidRPr="00341E55">
        <w:rPr>
          <w:rFonts w:cs="Arial"/>
          <w:color w:val="000000" w:themeColor="text1"/>
        </w:rPr>
        <w:t xml:space="preserve">Gordons of </w:t>
      </w:r>
      <w:proofErr w:type="spellStart"/>
      <w:r w:rsidRPr="00341E55">
        <w:rPr>
          <w:rFonts w:cs="Arial"/>
          <w:color w:val="000000" w:themeColor="text1"/>
        </w:rPr>
        <w:t>Buthlaw</w:t>
      </w:r>
      <w:proofErr w:type="spellEnd"/>
      <w:r w:rsidRPr="00341E55">
        <w:rPr>
          <w:rFonts w:cs="Arial"/>
          <w:color w:val="000000" w:themeColor="text1"/>
        </w:rPr>
        <w:t xml:space="preserve"> and </w:t>
      </w:r>
      <w:proofErr w:type="spellStart"/>
      <w:r w:rsidRPr="00341E55">
        <w:rPr>
          <w:rFonts w:cs="Arial"/>
          <w:color w:val="000000" w:themeColor="text1"/>
        </w:rPr>
        <w:t>Cairness</w:t>
      </w:r>
      <w:proofErr w:type="spellEnd"/>
      <w:r w:rsidRPr="00341E55">
        <w:rPr>
          <w:rFonts w:cs="Arial"/>
          <w:color w:val="000000" w:themeColor="text1"/>
        </w:rPr>
        <w:t xml:space="preserve">: papers concerning the Georgia estate of deceased Randolph Norman </w:t>
      </w:r>
      <w:proofErr w:type="spellStart"/>
      <w:r w:rsidRPr="00341E55">
        <w:rPr>
          <w:rFonts w:cs="Arial"/>
          <w:color w:val="000000" w:themeColor="text1"/>
        </w:rPr>
        <w:t>Lesmoir</w:t>
      </w:r>
      <w:proofErr w:type="spellEnd"/>
      <w:r w:rsidRPr="00341E55">
        <w:rPr>
          <w:rFonts w:cs="Arial"/>
          <w:color w:val="000000" w:themeColor="text1"/>
        </w:rPr>
        <w:t xml:space="preserve"> Gordon, planter, St. James, Falmouth, Jamaica: 1876 - 1894 </w:t>
      </w:r>
      <w:r w:rsidRPr="00341E55">
        <w:rPr>
          <w:rFonts w:cs="Arial"/>
          <w:color w:val="000000" w:themeColor="text1"/>
        </w:rPr>
        <w:br/>
        <w:t>(</w:t>
      </w:r>
      <w:r w:rsidRPr="00032BC8">
        <w:rPr>
          <w:rFonts w:cs="Arial"/>
        </w:rPr>
        <w:t>MS 3193/10</w:t>
      </w:r>
      <w:r w:rsidRPr="00341E55">
        <w:rPr>
          <w:rFonts w:cs="Arial"/>
          <w:color w:val="000000" w:themeColor="text1"/>
        </w:rPr>
        <w:t>).</w:t>
      </w:r>
    </w:p>
    <w:p w14:paraId="2C890FD3" w14:textId="273C04F0" w:rsidR="00342D7B" w:rsidRPr="00AB5633" w:rsidRDefault="00342D7B" w:rsidP="00342D7B">
      <w:pPr>
        <w:spacing w:after="120"/>
        <w:rPr>
          <w:rFonts w:cs="Arial"/>
        </w:rPr>
      </w:pPr>
      <w:r w:rsidRPr="00341E55">
        <w:rPr>
          <w:rFonts w:cs="Arial"/>
          <w:color w:val="000000" w:themeColor="text1"/>
        </w:rPr>
        <w:t xml:space="preserve">Gordon of Cluny, </w:t>
      </w:r>
      <w:r w:rsidRPr="00AB5633">
        <w:rPr>
          <w:rFonts w:cs="Arial"/>
        </w:rPr>
        <w:t xml:space="preserve">papers including letters and reports relating to the Tobago estates in </w:t>
      </w:r>
      <w:proofErr w:type="spellStart"/>
      <w:r w:rsidRPr="00AB5633">
        <w:rPr>
          <w:rFonts w:cs="Arial"/>
        </w:rPr>
        <w:t>Bacolet</w:t>
      </w:r>
      <w:proofErr w:type="spellEnd"/>
      <w:r w:rsidRPr="00AB5633">
        <w:rPr>
          <w:rFonts w:cs="Arial"/>
        </w:rPr>
        <w:t xml:space="preserve">, Speyside and Trois Rivieres. </w:t>
      </w:r>
      <w:proofErr w:type="gramStart"/>
      <w:r w:rsidRPr="00AB5633">
        <w:rPr>
          <w:rFonts w:cs="Arial"/>
        </w:rPr>
        <w:t>Also</w:t>
      </w:r>
      <w:proofErr w:type="gramEnd"/>
      <w:r w:rsidRPr="00AB5633">
        <w:rPr>
          <w:rFonts w:cs="Arial"/>
        </w:rPr>
        <w:t xml:space="preserve"> more current material collected for historical research purposes</w:t>
      </w:r>
      <w:r w:rsidRPr="00341E55">
        <w:rPr>
          <w:rFonts w:cs="Arial"/>
          <w:color w:val="000000" w:themeColor="text1"/>
        </w:rPr>
        <w:t>: 1847 – 1990s (</w:t>
      </w:r>
      <w:r w:rsidRPr="00032BC8">
        <w:rPr>
          <w:rFonts w:cs="Arial"/>
        </w:rPr>
        <w:t>MS 3600/1/14</w:t>
      </w:r>
      <w:r w:rsidRPr="00AB5633">
        <w:rPr>
          <w:rFonts w:cs="Arial"/>
        </w:rPr>
        <w:t>).</w:t>
      </w:r>
    </w:p>
    <w:p w14:paraId="2130D47E" w14:textId="72C470F9" w:rsidR="00342D7B" w:rsidRPr="00AB5633" w:rsidRDefault="00342D7B" w:rsidP="00342D7B">
      <w:pPr>
        <w:spacing w:after="120"/>
        <w:rPr>
          <w:rFonts w:cs="Arial"/>
        </w:rPr>
      </w:pPr>
      <w:r w:rsidRPr="00341E55">
        <w:rPr>
          <w:rFonts w:cs="Arial"/>
          <w:color w:val="000000" w:themeColor="text1"/>
        </w:rPr>
        <w:t xml:space="preserve">Leith-Ross of </w:t>
      </w:r>
      <w:proofErr w:type="spellStart"/>
      <w:r w:rsidRPr="00341E55">
        <w:rPr>
          <w:rFonts w:cs="Arial"/>
          <w:color w:val="000000" w:themeColor="text1"/>
        </w:rPr>
        <w:t>Arnage</w:t>
      </w:r>
      <w:proofErr w:type="spellEnd"/>
      <w:r w:rsidRPr="00341E55">
        <w:rPr>
          <w:rFonts w:cs="Arial"/>
          <w:color w:val="000000" w:themeColor="text1"/>
        </w:rPr>
        <w:t xml:space="preserve">, </w:t>
      </w:r>
      <w:r w:rsidRPr="00AB5633">
        <w:rPr>
          <w:rFonts w:cs="Arial"/>
        </w:rPr>
        <w:t xml:space="preserve">papers of John Ross of </w:t>
      </w:r>
      <w:proofErr w:type="spellStart"/>
      <w:r w:rsidRPr="00AB5633">
        <w:rPr>
          <w:rFonts w:cs="Arial"/>
        </w:rPr>
        <w:t>Arnage</w:t>
      </w:r>
      <w:proofErr w:type="spellEnd"/>
      <w:r w:rsidRPr="00AB5633">
        <w:rPr>
          <w:rFonts w:cs="Arial"/>
        </w:rPr>
        <w:t xml:space="preserve"> relating to his residence in East Florida as plantation factor including a ledger and a claim made against him (including land grant and manumission of a slave)</w:t>
      </w:r>
      <w:r w:rsidRPr="00341E55">
        <w:rPr>
          <w:rFonts w:cs="Arial"/>
          <w:color w:val="000000" w:themeColor="text1"/>
        </w:rPr>
        <w:t>: 1775 - 1790 (</w:t>
      </w:r>
      <w:r w:rsidRPr="00032BC8">
        <w:rPr>
          <w:rFonts w:cs="Arial"/>
        </w:rPr>
        <w:t>MS 3346/4</w:t>
      </w:r>
      <w:r w:rsidRPr="00AB5633">
        <w:rPr>
          <w:rFonts w:cs="Arial"/>
        </w:rPr>
        <w:t xml:space="preserve"> and </w:t>
      </w:r>
      <w:r w:rsidRPr="00032BC8">
        <w:rPr>
          <w:rFonts w:cs="Arial"/>
        </w:rPr>
        <w:t>MS 3346/12</w:t>
      </w:r>
      <w:r w:rsidRPr="00AB5633">
        <w:rPr>
          <w:rFonts w:cs="Arial"/>
        </w:rPr>
        <w:t>).</w:t>
      </w:r>
    </w:p>
    <w:p w14:paraId="69549A25" w14:textId="7F2E5937" w:rsidR="00342D7B" w:rsidRPr="00341E55" w:rsidRDefault="00342D7B" w:rsidP="00342D7B">
      <w:pPr>
        <w:spacing w:after="120"/>
        <w:rPr>
          <w:rFonts w:cs="Arial"/>
          <w:color w:val="000000" w:themeColor="text1"/>
        </w:rPr>
      </w:pPr>
      <w:r w:rsidRPr="00341E55">
        <w:rPr>
          <w:rFonts w:cs="Arial"/>
          <w:color w:val="000000" w:themeColor="text1"/>
        </w:rPr>
        <w:t xml:space="preserve">Ogilvie-Forbes of </w:t>
      </w:r>
      <w:proofErr w:type="spellStart"/>
      <w:r w:rsidRPr="00341E55">
        <w:rPr>
          <w:rFonts w:cs="Arial"/>
          <w:color w:val="000000" w:themeColor="text1"/>
        </w:rPr>
        <w:t>Boyndlie</w:t>
      </w:r>
      <w:proofErr w:type="spellEnd"/>
      <w:r w:rsidRPr="00341E55">
        <w:rPr>
          <w:rFonts w:cs="Arial"/>
          <w:color w:val="000000" w:themeColor="text1"/>
        </w:rPr>
        <w:t>, papers mainly relating to America which contains references to the West Indies: 1742 – 1825 (</w:t>
      </w:r>
      <w:r w:rsidRPr="00032BC8">
        <w:rPr>
          <w:rFonts w:cs="Arial"/>
        </w:rPr>
        <w:t>MS 2740/10</w:t>
      </w:r>
      <w:r w:rsidRPr="00341E55">
        <w:rPr>
          <w:rFonts w:cs="Arial"/>
          <w:color w:val="000000" w:themeColor="text1"/>
        </w:rPr>
        <w:t xml:space="preserve">). </w:t>
      </w:r>
    </w:p>
    <w:p w14:paraId="6DAA7C5E" w14:textId="79360A05" w:rsidR="00342D7B" w:rsidRPr="00AB5633" w:rsidRDefault="00342D7B" w:rsidP="00342D7B">
      <w:pPr>
        <w:spacing w:after="120"/>
        <w:rPr>
          <w:rFonts w:cs="Arial"/>
        </w:rPr>
      </w:pPr>
      <w:r w:rsidRPr="00AB5633">
        <w:rPr>
          <w:rFonts w:cs="Arial"/>
        </w:rPr>
        <w:t xml:space="preserve">Shand of The Burn, </w:t>
      </w:r>
      <w:proofErr w:type="spellStart"/>
      <w:r w:rsidRPr="00AB5633">
        <w:rPr>
          <w:rFonts w:cs="Arial"/>
        </w:rPr>
        <w:t>Fettercairn</w:t>
      </w:r>
      <w:proofErr w:type="spellEnd"/>
      <w:r w:rsidRPr="00AB5633">
        <w:rPr>
          <w:rFonts w:cs="Arial"/>
        </w:rPr>
        <w:t xml:space="preserve"> and </w:t>
      </w:r>
      <w:proofErr w:type="spellStart"/>
      <w:r w:rsidRPr="00AB5633">
        <w:rPr>
          <w:rFonts w:cs="Arial"/>
        </w:rPr>
        <w:t>Straloch</w:t>
      </w:r>
      <w:proofErr w:type="spellEnd"/>
      <w:r w:rsidRPr="00AB5633">
        <w:rPr>
          <w:rFonts w:cs="Arial"/>
        </w:rPr>
        <w:t xml:space="preserve">, papers including correspondence, accounts, legal </w:t>
      </w:r>
      <w:proofErr w:type="gramStart"/>
      <w:r w:rsidRPr="00AB5633">
        <w:rPr>
          <w:rFonts w:cs="Arial"/>
        </w:rPr>
        <w:t>documents</w:t>
      </w:r>
      <w:proofErr w:type="gramEnd"/>
      <w:r w:rsidRPr="00AB5633">
        <w:rPr>
          <w:rFonts w:cs="Arial"/>
        </w:rPr>
        <w:t xml:space="preserve"> and slave lists relating to the Jamaican estates of </w:t>
      </w:r>
      <w:proofErr w:type="spellStart"/>
      <w:r w:rsidRPr="00AB5633">
        <w:rPr>
          <w:rFonts w:cs="Arial"/>
        </w:rPr>
        <w:t>Kellits</w:t>
      </w:r>
      <w:proofErr w:type="spellEnd"/>
      <w:r w:rsidRPr="00AB5633">
        <w:rPr>
          <w:rFonts w:cs="Arial"/>
        </w:rPr>
        <w:t xml:space="preserve">, </w:t>
      </w:r>
      <w:proofErr w:type="spellStart"/>
      <w:r w:rsidRPr="00AB5633">
        <w:rPr>
          <w:rFonts w:cs="Arial"/>
        </w:rPr>
        <w:t>Mamee</w:t>
      </w:r>
      <w:proofErr w:type="spellEnd"/>
      <w:r w:rsidRPr="00AB5633">
        <w:rPr>
          <w:rFonts w:cs="Arial"/>
        </w:rPr>
        <w:t xml:space="preserve"> Gully, Belmont and others: 1816 – 1835 (</w:t>
      </w:r>
      <w:r w:rsidRPr="00032BC8">
        <w:rPr>
          <w:rFonts w:cs="Arial"/>
        </w:rPr>
        <w:t>MS 3652</w:t>
      </w:r>
      <w:r w:rsidRPr="00AB5633">
        <w:rPr>
          <w:rFonts w:cs="Arial"/>
        </w:rPr>
        <w:t>).</w:t>
      </w:r>
    </w:p>
    <w:p w14:paraId="407216D0" w14:textId="77777777" w:rsidR="00342D7B" w:rsidRPr="00341E55" w:rsidRDefault="00342D7B" w:rsidP="00295B8B">
      <w:pPr>
        <w:pStyle w:val="Heading3"/>
        <w:spacing w:before="120"/>
      </w:pPr>
      <w:r w:rsidRPr="00341E55">
        <w:t>Personal papers</w:t>
      </w:r>
    </w:p>
    <w:p w14:paraId="73E1FC5B" w14:textId="1BC0D00E" w:rsidR="00342D7B" w:rsidRPr="00AB5633" w:rsidRDefault="00342D7B" w:rsidP="00342D7B">
      <w:pPr>
        <w:overflowPunct/>
        <w:spacing w:after="120" w:line="240" w:lineRule="auto"/>
        <w:textAlignment w:val="auto"/>
        <w:rPr>
          <w:rFonts w:cs="Arial"/>
          <w:lang w:eastAsia="en-GB"/>
        </w:rPr>
      </w:pPr>
      <w:r w:rsidRPr="00AB5633">
        <w:rPr>
          <w:rFonts w:cs="Arial"/>
          <w:lang w:eastAsia="en-GB"/>
        </w:rPr>
        <w:t xml:space="preserve">Anderson, John: 'A Magistrate's Recollections in St. Vincent's'. The considered record and analysis of all aspects of Vincentian natural, </w:t>
      </w:r>
      <w:proofErr w:type="gramStart"/>
      <w:r w:rsidRPr="00AB5633">
        <w:rPr>
          <w:rFonts w:cs="Arial"/>
          <w:lang w:eastAsia="en-GB"/>
        </w:rPr>
        <w:t>social</w:t>
      </w:r>
      <w:proofErr w:type="gramEnd"/>
      <w:r w:rsidRPr="00AB5633">
        <w:rPr>
          <w:rFonts w:cs="Arial"/>
          <w:lang w:eastAsia="en-GB"/>
        </w:rPr>
        <w:t xml:space="preserve"> and legal history during the significant apprenticeship transitional period from slavery, supplementing official report to the Colonial Office: 1836 – 1838 (</w:t>
      </w:r>
      <w:r w:rsidRPr="00032BC8">
        <w:rPr>
          <w:rFonts w:cs="Arial"/>
          <w:lang w:eastAsia="en-GB"/>
        </w:rPr>
        <w:t>MS 602</w:t>
      </w:r>
      <w:r w:rsidRPr="00AB5633">
        <w:rPr>
          <w:rFonts w:cs="Arial"/>
          <w:lang w:eastAsia="en-GB"/>
        </w:rPr>
        <w:t>).</w:t>
      </w:r>
    </w:p>
    <w:p w14:paraId="3F9B243F" w14:textId="5C9BA292" w:rsidR="00342D7B" w:rsidRPr="00AB5633" w:rsidRDefault="00342D7B" w:rsidP="00342D7B">
      <w:pPr>
        <w:spacing w:after="120"/>
        <w:rPr>
          <w:rFonts w:cs="Arial"/>
        </w:rPr>
      </w:pPr>
      <w:r w:rsidRPr="00AB5633">
        <w:rPr>
          <w:rFonts w:cs="Arial"/>
        </w:rPr>
        <w:t>Beattie, James, Professor of Mor</w:t>
      </w:r>
      <w:r>
        <w:rPr>
          <w:rFonts w:cs="Arial"/>
        </w:rPr>
        <w:t xml:space="preserve">al Philosophy and Logic, </w:t>
      </w:r>
      <w:proofErr w:type="spellStart"/>
      <w:r>
        <w:rPr>
          <w:rFonts w:cs="Arial"/>
        </w:rPr>
        <w:t>Marisch</w:t>
      </w:r>
      <w:r w:rsidRPr="00AB5633">
        <w:rPr>
          <w:rFonts w:cs="Arial"/>
        </w:rPr>
        <w:t>al</w:t>
      </w:r>
      <w:proofErr w:type="spellEnd"/>
      <w:r w:rsidRPr="00AB5633">
        <w:rPr>
          <w:rFonts w:cs="Arial"/>
        </w:rPr>
        <w:t xml:space="preserve"> College: </w:t>
      </w:r>
      <w:r w:rsidR="00BB5074">
        <w:rPr>
          <w:rFonts w:cs="Arial"/>
        </w:rPr>
        <w:t xml:space="preserve">correspondence </w:t>
      </w:r>
      <w:proofErr w:type="gramStart"/>
      <w:r w:rsidR="00BB5074">
        <w:rPr>
          <w:rFonts w:cs="Arial"/>
        </w:rPr>
        <w:t>and also</w:t>
      </w:r>
      <w:proofErr w:type="gramEnd"/>
      <w:r w:rsidR="00BB5074">
        <w:rPr>
          <w:rFonts w:cs="Arial"/>
        </w:rPr>
        <w:t xml:space="preserve"> </w:t>
      </w:r>
      <w:r w:rsidRPr="00AB5633">
        <w:rPr>
          <w:rFonts w:cs="Arial"/>
        </w:rPr>
        <w:t>Essay on Slavery: 1788 (</w:t>
      </w:r>
      <w:r w:rsidRPr="00032BC8">
        <w:rPr>
          <w:rFonts w:cs="Arial"/>
        </w:rPr>
        <w:t>MS 30/49</w:t>
      </w:r>
      <w:r w:rsidRPr="00AB5633">
        <w:rPr>
          <w:rFonts w:cs="Arial"/>
        </w:rPr>
        <w:t>).</w:t>
      </w:r>
    </w:p>
    <w:p w14:paraId="3DCA6206" w14:textId="6C668DB1" w:rsidR="00342D7B" w:rsidRPr="00341E55" w:rsidRDefault="00342D7B" w:rsidP="00342D7B">
      <w:pPr>
        <w:rPr>
          <w:rFonts w:cs="Arial"/>
          <w:color w:val="000000" w:themeColor="text1"/>
        </w:rPr>
      </w:pPr>
      <w:r w:rsidRPr="00341E55">
        <w:rPr>
          <w:rFonts w:cs="Arial"/>
          <w:color w:val="000000" w:themeColor="text1"/>
        </w:rPr>
        <w:t xml:space="preserve">Bulloch, John Malcolm, journalist: papers relating to the Gordon family specifically relating to the West Indies. Compilation of news cuttings, </w:t>
      </w:r>
      <w:proofErr w:type="gramStart"/>
      <w:r w:rsidRPr="00341E55">
        <w:rPr>
          <w:rFonts w:cs="Arial"/>
          <w:color w:val="000000" w:themeColor="text1"/>
        </w:rPr>
        <w:t>letters</w:t>
      </w:r>
      <w:proofErr w:type="gramEnd"/>
      <w:r w:rsidRPr="00341E55">
        <w:rPr>
          <w:rFonts w:cs="Arial"/>
          <w:color w:val="000000" w:themeColor="text1"/>
        </w:rPr>
        <w:t xml:space="preserve"> and written articles: c.1913 – c.1928 (</w:t>
      </w:r>
      <w:r w:rsidRPr="00032BC8">
        <w:rPr>
          <w:rFonts w:cs="Arial"/>
        </w:rPr>
        <w:t>MS 3051/4/43</w:t>
      </w:r>
      <w:r w:rsidRPr="00341E55">
        <w:rPr>
          <w:rFonts w:cs="Arial"/>
          <w:color w:val="000000" w:themeColor="text1"/>
        </w:rPr>
        <w:t xml:space="preserve">). </w:t>
      </w:r>
    </w:p>
    <w:p w14:paraId="181F518E" w14:textId="31A2D5B0" w:rsidR="00342D7B" w:rsidRPr="00AB5633" w:rsidRDefault="00342D7B" w:rsidP="00342D7B">
      <w:pPr>
        <w:spacing w:after="120"/>
        <w:rPr>
          <w:rFonts w:cs="Arial"/>
        </w:rPr>
      </w:pPr>
      <w:r w:rsidRPr="00AB5633">
        <w:rPr>
          <w:rFonts w:cs="Arial"/>
        </w:rPr>
        <w:t>Irvine, Charles and Friendship Estate, St</w:t>
      </w:r>
      <w:r>
        <w:rPr>
          <w:rFonts w:cs="Arial"/>
        </w:rPr>
        <w:t>.</w:t>
      </w:r>
      <w:r w:rsidRPr="00AB5633">
        <w:rPr>
          <w:rFonts w:cs="Arial"/>
        </w:rPr>
        <w:t xml:space="preserve"> Thomas in the East, Jamaica. Includes estate records of accounts, lists and valuations of slaves, shipping </w:t>
      </w:r>
      <w:r w:rsidRPr="00AB5633">
        <w:rPr>
          <w:rFonts w:cs="Arial"/>
        </w:rPr>
        <w:lastRenderedPageBreak/>
        <w:t xml:space="preserve">lists and inventories of the estate: 1794 – 1859 </w:t>
      </w:r>
      <w:r>
        <w:rPr>
          <w:rFonts w:cs="Arial"/>
        </w:rPr>
        <w:br/>
      </w:r>
      <w:r w:rsidRPr="00AB5633">
        <w:rPr>
          <w:rFonts w:cs="Arial"/>
        </w:rPr>
        <w:t>(</w:t>
      </w:r>
      <w:r w:rsidRPr="00032BC8">
        <w:rPr>
          <w:rFonts w:cs="Arial"/>
        </w:rPr>
        <w:t>MS 2769/I/72</w:t>
      </w:r>
      <w:r w:rsidRPr="00AB5633">
        <w:rPr>
          <w:rFonts w:cs="Arial"/>
        </w:rPr>
        <w:t xml:space="preserve">). </w:t>
      </w:r>
    </w:p>
    <w:p w14:paraId="0488721B" w14:textId="24958F9D" w:rsidR="00342D7B" w:rsidRPr="00341E55" w:rsidRDefault="00342D7B" w:rsidP="00342D7B">
      <w:pPr>
        <w:spacing w:after="120"/>
        <w:rPr>
          <w:rFonts w:cs="Arial"/>
          <w:color w:val="000000" w:themeColor="text1"/>
        </w:rPr>
      </w:pPr>
      <w:r w:rsidRPr="00341E55">
        <w:rPr>
          <w:rFonts w:cs="Arial"/>
          <w:color w:val="000000" w:themeColor="text1"/>
        </w:rPr>
        <w:t>Johnstone, Alexander, M.</w:t>
      </w:r>
      <w:r>
        <w:rPr>
          <w:rFonts w:cs="Arial"/>
          <w:color w:val="000000" w:themeColor="text1"/>
        </w:rPr>
        <w:t xml:space="preserve"> </w:t>
      </w:r>
      <w:r w:rsidRPr="00341E55">
        <w:rPr>
          <w:rFonts w:cs="Arial"/>
          <w:color w:val="000000" w:themeColor="text1"/>
        </w:rPr>
        <w:t>D.: microfilm reels of personal papers and notebooks relating to Jamaica and Pennsylvania: 1750 – early 19</w:t>
      </w:r>
      <w:r w:rsidRPr="00341E55">
        <w:rPr>
          <w:rFonts w:cs="Arial"/>
          <w:color w:val="000000" w:themeColor="text1"/>
          <w:vertAlign w:val="superscript"/>
        </w:rPr>
        <w:t>th</w:t>
      </w:r>
      <w:r w:rsidRPr="00341E55">
        <w:rPr>
          <w:rFonts w:cs="Arial"/>
          <w:color w:val="000000" w:themeColor="text1"/>
        </w:rPr>
        <w:t xml:space="preserve"> century </w:t>
      </w:r>
      <w:r>
        <w:rPr>
          <w:rFonts w:cs="Arial"/>
          <w:color w:val="000000" w:themeColor="text1"/>
        </w:rPr>
        <w:br/>
      </w:r>
      <w:r w:rsidRPr="00341E55">
        <w:rPr>
          <w:rFonts w:cs="Arial"/>
          <w:color w:val="000000" w:themeColor="text1"/>
        </w:rPr>
        <w:t>(</w:t>
      </w:r>
      <w:r w:rsidRPr="00032BC8">
        <w:rPr>
          <w:rFonts w:cs="Arial"/>
        </w:rPr>
        <w:t>MS 3527</w:t>
      </w:r>
      <w:r w:rsidRPr="00341E55">
        <w:rPr>
          <w:rFonts w:cs="Arial"/>
          <w:color w:val="000000" w:themeColor="text1"/>
        </w:rPr>
        <w:t>).</w:t>
      </w:r>
    </w:p>
    <w:p w14:paraId="018E2E29" w14:textId="4B8F0956" w:rsidR="00342D7B" w:rsidRPr="00AB5633" w:rsidRDefault="00342D7B" w:rsidP="00295B8B">
      <w:pPr>
        <w:spacing w:after="180"/>
        <w:rPr>
          <w:rFonts w:cs="Arial"/>
        </w:rPr>
      </w:pPr>
      <w:r w:rsidRPr="00AB5633">
        <w:rPr>
          <w:rFonts w:cs="Arial"/>
        </w:rPr>
        <w:t xml:space="preserve">Troup, Jonathan, physician </w:t>
      </w:r>
      <w:r w:rsidRPr="00341E55">
        <w:rPr>
          <w:rFonts w:cs="Arial"/>
          <w:color w:val="000000" w:themeColor="text1"/>
          <w:lang w:eastAsia="en-GB"/>
        </w:rPr>
        <w:t xml:space="preserve">of Aberdeen, Scotland and Dominica, West Indies. </w:t>
      </w:r>
      <w:r w:rsidRPr="00AB5633">
        <w:rPr>
          <w:rFonts w:cs="Arial"/>
        </w:rPr>
        <w:t>These three volumes of journals record his voyages to and from Dominica and his life at Fort Shirley. They give a graphic picture of life on the island, including detailed observations of the health of slaves on plantations, illustrated with sketches: 1788 – 1797 (</w:t>
      </w:r>
      <w:r w:rsidRPr="00032BC8">
        <w:rPr>
          <w:rFonts w:cs="Arial"/>
        </w:rPr>
        <w:t>MS 2070</w:t>
      </w:r>
      <w:r w:rsidRPr="00AB5633">
        <w:rPr>
          <w:rFonts w:cs="Arial"/>
        </w:rPr>
        <w:t xml:space="preserve">, </w:t>
      </w:r>
      <w:r w:rsidRPr="00032BC8">
        <w:rPr>
          <w:rFonts w:cs="Arial"/>
        </w:rPr>
        <w:t xml:space="preserve">MS </w:t>
      </w:r>
      <w:proofErr w:type="gramStart"/>
      <w:r w:rsidRPr="00032BC8">
        <w:rPr>
          <w:rFonts w:cs="Arial"/>
        </w:rPr>
        <w:t>2900</w:t>
      </w:r>
      <w:proofErr w:type="gramEnd"/>
      <w:r w:rsidRPr="00AB5633">
        <w:rPr>
          <w:rFonts w:cs="Arial"/>
        </w:rPr>
        <w:t xml:space="preserve"> and </w:t>
      </w:r>
      <w:r w:rsidRPr="00032BC8">
        <w:rPr>
          <w:rFonts w:cs="Arial"/>
        </w:rPr>
        <w:t>MS 3027</w:t>
      </w:r>
      <w:r w:rsidRPr="00AB5633">
        <w:rPr>
          <w:rFonts w:cs="Arial"/>
        </w:rPr>
        <w:t>).</w:t>
      </w:r>
    </w:p>
    <w:p w14:paraId="468D7EC9" w14:textId="77777777" w:rsidR="00342D7B" w:rsidRPr="00D80883" w:rsidRDefault="00342D7B" w:rsidP="00342D7B">
      <w:pPr>
        <w:pStyle w:val="Heading1"/>
        <w:spacing w:before="180" w:after="120"/>
      </w:pPr>
      <w:r w:rsidRPr="00D80883">
        <w:t>Printed collections</w:t>
      </w:r>
    </w:p>
    <w:p w14:paraId="3D45BF16" w14:textId="269DF3E5" w:rsidR="00342D7B" w:rsidRPr="00AB5633" w:rsidRDefault="00342D7B" w:rsidP="00342D7B">
      <w:pPr>
        <w:spacing w:after="120"/>
        <w:rPr>
          <w:rFonts w:cs="Arial"/>
        </w:rPr>
      </w:pPr>
      <w:r w:rsidRPr="00AB5633">
        <w:rPr>
          <w:rFonts w:cs="Arial"/>
        </w:rPr>
        <w:t>The Local Collection</w:t>
      </w:r>
      <w:r>
        <w:rPr>
          <w:rFonts w:cs="Arial"/>
        </w:rPr>
        <w:t>,</w:t>
      </w:r>
      <w:r w:rsidRPr="00AB5633">
        <w:rPr>
          <w:rFonts w:cs="Arial"/>
        </w:rPr>
        <w:t xml:space="preserve"> acces</w:t>
      </w:r>
      <w:r>
        <w:rPr>
          <w:rFonts w:cs="Arial"/>
        </w:rPr>
        <w:t>sible via the Re</w:t>
      </w:r>
      <w:r w:rsidR="00B82317">
        <w:rPr>
          <w:rFonts w:cs="Arial"/>
        </w:rPr>
        <w:t>search</w:t>
      </w:r>
      <w:r>
        <w:rPr>
          <w:rFonts w:cs="Arial"/>
        </w:rPr>
        <w:t xml:space="preserve"> Room,</w:t>
      </w:r>
      <w:r w:rsidRPr="00AB5633">
        <w:rPr>
          <w:rFonts w:cs="Arial"/>
        </w:rPr>
        <w:t xml:space="preserve"> contains relevant material such as core reference works. </w:t>
      </w:r>
    </w:p>
    <w:p w14:paraId="37C07AAC" w14:textId="77777777" w:rsidR="00342D7B" w:rsidRPr="00AB5633" w:rsidRDefault="00342D7B" w:rsidP="00295B8B">
      <w:pPr>
        <w:spacing w:after="180"/>
        <w:rPr>
          <w:rFonts w:cs="Arial"/>
        </w:rPr>
      </w:pPr>
      <w:r w:rsidRPr="00AB5633">
        <w:rPr>
          <w:rFonts w:cs="Arial"/>
        </w:rPr>
        <w:t>There are numerous other printed collections of</w:t>
      </w:r>
      <w:r>
        <w:rPr>
          <w:rFonts w:cs="Arial"/>
        </w:rPr>
        <w:t xml:space="preserve"> </w:t>
      </w:r>
      <w:proofErr w:type="gramStart"/>
      <w:r w:rsidRPr="00AB5633">
        <w:rPr>
          <w:rFonts w:cs="Arial"/>
        </w:rPr>
        <w:t>particular relevance</w:t>
      </w:r>
      <w:proofErr w:type="gramEnd"/>
      <w:r>
        <w:rPr>
          <w:rFonts w:cs="Arial"/>
        </w:rPr>
        <w:t>,</w:t>
      </w:r>
      <w:r w:rsidRPr="00AB5633">
        <w:rPr>
          <w:rFonts w:cs="Arial"/>
          <w:lang w:eastAsia="en-GB"/>
        </w:rPr>
        <w:t xml:space="preserve"> such as those of the Aberdeen Anti-Slavery Society, 1820s – 1830s.</w:t>
      </w:r>
    </w:p>
    <w:p w14:paraId="6E2EDD7E" w14:textId="77777777" w:rsidR="00342D7B" w:rsidRDefault="00342D7B" w:rsidP="00342D7B">
      <w:pPr>
        <w:pStyle w:val="Heading1"/>
        <w:spacing w:before="180" w:after="120"/>
      </w:pPr>
      <w:r w:rsidRPr="00D80883">
        <w:t>Access</w:t>
      </w:r>
    </w:p>
    <w:p w14:paraId="16F40FC8" w14:textId="6428D0F9" w:rsidR="00342D7B" w:rsidRPr="0033510C" w:rsidRDefault="00342D7B" w:rsidP="00295B8B">
      <w:pPr>
        <w:spacing w:after="180"/>
        <w:rPr>
          <w:rFonts w:cs="Arial"/>
          <w:sz w:val="24"/>
          <w:szCs w:val="24"/>
        </w:rPr>
      </w:pPr>
      <w:r>
        <w:rPr>
          <w:rFonts w:cs="Arial"/>
        </w:rPr>
        <w:t>Materials are available upon request</w:t>
      </w:r>
      <w:r w:rsidRPr="00AB5633">
        <w:rPr>
          <w:rFonts w:cs="Arial"/>
        </w:rPr>
        <w:t xml:space="preserve"> for consultation in the Re</w:t>
      </w:r>
      <w:r w:rsidR="00B82317">
        <w:rPr>
          <w:rFonts w:cs="Arial"/>
        </w:rPr>
        <w:t>search</w:t>
      </w:r>
      <w:r w:rsidRPr="00AB5633">
        <w:rPr>
          <w:rFonts w:cs="Arial"/>
        </w:rPr>
        <w:t xml:space="preserve"> Room. Please search online catalogues to identify individual items</w:t>
      </w:r>
      <w:r w:rsidR="00032BC8">
        <w:rPr>
          <w:rFonts w:cs="Arial"/>
        </w:rPr>
        <w:t>.</w:t>
      </w:r>
    </w:p>
    <w:p w14:paraId="2C0E1970" w14:textId="77777777" w:rsidR="00342D7B" w:rsidRPr="00D80883" w:rsidRDefault="00342D7B" w:rsidP="00295B8B">
      <w:pPr>
        <w:pStyle w:val="Heading1"/>
        <w:spacing w:before="180" w:after="120"/>
      </w:pPr>
      <w:r w:rsidRPr="00D80883">
        <w:t>Further reading</w:t>
      </w:r>
    </w:p>
    <w:p w14:paraId="33F2B6DA" w14:textId="77777777" w:rsidR="00342D7B" w:rsidRPr="00AB5633" w:rsidRDefault="00342D7B" w:rsidP="00342D7B">
      <w:pPr>
        <w:pStyle w:val="Default"/>
        <w:rPr>
          <w:rFonts w:eastAsia="Times New Roman"/>
          <w:sz w:val="20"/>
          <w:szCs w:val="20"/>
          <w:lang w:eastAsia="en-GB"/>
        </w:rPr>
      </w:pPr>
      <w:r>
        <w:rPr>
          <w:rFonts w:eastAsia="Times New Roman"/>
          <w:sz w:val="20"/>
          <w:szCs w:val="20"/>
          <w:lang w:eastAsia="en-GB"/>
        </w:rPr>
        <w:t>For further reading please</w:t>
      </w:r>
      <w:r w:rsidRPr="00AB5633">
        <w:rPr>
          <w:rFonts w:eastAsia="Times New Roman"/>
          <w:sz w:val="20"/>
          <w:szCs w:val="20"/>
          <w:lang w:eastAsia="en-GB"/>
        </w:rPr>
        <w:t xml:space="preserve"> see the studies of </w:t>
      </w:r>
      <w:proofErr w:type="gramStart"/>
      <w:r w:rsidRPr="00AB5633">
        <w:rPr>
          <w:rFonts w:eastAsia="Times New Roman"/>
          <w:sz w:val="20"/>
          <w:szCs w:val="20"/>
          <w:lang w:eastAsia="en-GB"/>
        </w:rPr>
        <w:t>a number of</w:t>
      </w:r>
      <w:proofErr w:type="gramEnd"/>
      <w:r w:rsidRPr="00AB5633">
        <w:rPr>
          <w:rFonts w:eastAsia="Times New Roman"/>
          <w:sz w:val="20"/>
          <w:szCs w:val="20"/>
          <w:lang w:eastAsia="en-GB"/>
        </w:rPr>
        <w:t xml:space="preserve"> manuscripts, printed books and collections in the journals </w:t>
      </w:r>
      <w:r w:rsidRPr="00AB5633">
        <w:rPr>
          <w:rFonts w:eastAsia="Times New Roman"/>
          <w:i/>
          <w:iCs/>
          <w:sz w:val="20"/>
          <w:szCs w:val="20"/>
          <w:lang w:eastAsia="en-GB"/>
        </w:rPr>
        <w:t>Aberdeen University Library Bulletin</w:t>
      </w:r>
      <w:r w:rsidRPr="00D80883">
        <w:rPr>
          <w:rFonts w:eastAsia="Times New Roman"/>
          <w:iCs/>
          <w:sz w:val="20"/>
          <w:szCs w:val="20"/>
          <w:lang w:eastAsia="en-GB"/>
        </w:rPr>
        <w:t>,</w:t>
      </w:r>
      <w:r w:rsidRPr="00AB5633">
        <w:rPr>
          <w:rFonts w:eastAsia="Times New Roman"/>
          <w:i/>
          <w:iCs/>
          <w:sz w:val="20"/>
          <w:szCs w:val="20"/>
          <w:lang w:eastAsia="en-GB"/>
        </w:rPr>
        <w:t xml:space="preserve"> Aberdeen University Review </w:t>
      </w:r>
      <w:r w:rsidRPr="00AB5633">
        <w:rPr>
          <w:rFonts w:eastAsia="Times New Roman"/>
          <w:sz w:val="20"/>
          <w:szCs w:val="20"/>
          <w:lang w:eastAsia="en-GB"/>
        </w:rPr>
        <w:t xml:space="preserve">and </w:t>
      </w:r>
      <w:r w:rsidRPr="00AB5633">
        <w:rPr>
          <w:rFonts w:eastAsia="Times New Roman"/>
          <w:i/>
          <w:iCs/>
          <w:sz w:val="20"/>
          <w:szCs w:val="20"/>
          <w:lang w:eastAsia="en-GB"/>
        </w:rPr>
        <w:t>Northern Scotland</w:t>
      </w:r>
      <w:r w:rsidRPr="00AB5633">
        <w:rPr>
          <w:rFonts w:eastAsia="Times New Roman"/>
          <w:sz w:val="20"/>
          <w:szCs w:val="20"/>
          <w:lang w:eastAsia="en-GB"/>
        </w:rPr>
        <w:t>.</w:t>
      </w:r>
    </w:p>
    <w:p w14:paraId="015DA8E2" w14:textId="77777777" w:rsidR="00342D7B" w:rsidRPr="00AB5633" w:rsidRDefault="00342D7B" w:rsidP="00342D7B">
      <w:pPr>
        <w:pStyle w:val="Default"/>
        <w:rPr>
          <w:rFonts w:eastAsia="Times New Roman"/>
          <w:sz w:val="20"/>
          <w:szCs w:val="20"/>
          <w:lang w:eastAsia="en-GB"/>
        </w:rPr>
      </w:pPr>
    </w:p>
    <w:p w14:paraId="012497DC" w14:textId="77777777" w:rsidR="00342D7B" w:rsidRPr="00AB5633" w:rsidRDefault="00342D7B" w:rsidP="00342D7B">
      <w:pPr>
        <w:pStyle w:val="Default"/>
        <w:rPr>
          <w:rFonts w:eastAsia="Times New Roman"/>
          <w:sz w:val="20"/>
          <w:szCs w:val="20"/>
          <w:lang w:eastAsia="en-GB"/>
        </w:rPr>
      </w:pPr>
      <w:proofErr w:type="gramStart"/>
      <w:r w:rsidRPr="00AB5633">
        <w:rPr>
          <w:rFonts w:eastAsia="Times New Roman"/>
          <w:sz w:val="20"/>
          <w:szCs w:val="20"/>
          <w:lang w:eastAsia="en-GB"/>
        </w:rPr>
        <w:t>A number of</w:t>
      </w:r>
      <w:proofErr w:type="gramEnd"/>
      <w:r w:rsidRPr="00AB5633">
        <w:rPr>
          <w:rFonts w:eastAsia="Times New Roman"/>
          <w:sz w:val="20"/>
          <w:szCs w:val="20"/>
          <w:lang w:eastAsia="en-GB"/>
        </w:rPr>
        <w:t xml:space="preserve"> the above papers were highlighted in: </w:t>
      </w:r>
      <w:r w:rsidRPr="00AB5633">
        <w:rPr>
          <w:sz w:val="20"/>
          <w:szCs w:val="20"/>
        </w:rPr>
        <w:t>Beavan, Iain</w:t>
      </w:r>
      <w:r>
        <w:rPr>
          <w:sz w:val="20"/>
          <w:szCs w:val="20"/>
        </w:rPr>
        <w:t>; Davidson, Peter;</w:t>
      </w:r>
      <w:r w:rsidRPr="00AB5633">
        <w:rPr>
          <w:sz w:val="20"/>
          <w:szCs w:val="20"/>
        </w:rPr>
        <w:t xml:space="preserve"> Stevenson, Jane</w:t>
      </w:r>
      <w:r>
        <w:rPr>
          <w:sz w:val="20"/>
          <w:szCs w:val="20"/>
        </w:rPr>
        <w:t>.</w:t>
      </w:r>
      <w:r w:rsidRPr="00AB5633">
        <w:rPr>
          <w:sz w:val="20"/>
          <w:szCs w:val="20"/>
        </w:rPr>
        <w:t xml:space="preserve"> </w:t>
      </w:r>
      <w:r w:rsidRPr="00AB5633">
        <w:rPr>
          <w:i/>
          <w:iCs/>
          <w:sz w:val="20"/>
          <w:szCs w:val="20"/>
        </w:rPr>
        <w:t>Library and archive collections of the University of Aberdeen: an introduction and description</w:t>
      </w:r>
      <w:r w:rsidRPr="00AB5633">
        <w:rPr>
          <w:sz w:val="20"/>
          <w:szCs w:val="20"/>
        </w:rPr>
        <w:t>. (Manchester: Manchester University Press with the University of Aberdeen, 2011).</w:t>
      </w:r>
    </w:p>
    <w:p w14:paraId="73E27769" w14:textId="77777777" w:rsidR="00342D7B" w:rsidRPr="00AB5633" w:rsidRDefault="00342D7B" w:rsidP="00342D7B">
      <w:pPr>
        <w:pStyle w:val="Default"/>
        <w:rPr>
          <w:sz w:val="20"/>
          <w:szCs w:val="20"/>
        </w:rPr>
      </w:pPr>
    </w:p>
    <w:p w14:paraId="520BEE17" w14:textId="77777777" w:rsidR="00342D7B" w:rsidRPr="00AB5633" w:rsidRDefault="00342D7B" w:rsidP="00342D7B">
      <w:pPr>
        <w:pStyle w:val="Default"/>
        <w:rPr>
          <w:color w:val="000000" w:themeColor="text1"/>
          <w:sz w:val="20"/>
          <w:szCs w:val="20"/>
        </w:rPr>
      </w:pPr>
      <w:r w:rsidRPr="00AB5633">
        <w:rPr>
          <w:color w:val="000000" w:themeColor="text1"/>
          <w:sz w:val="20"/>
          <w:szCs w:val="20"/>
        </w:rPr>
        <w:t>McDonald, Roderick</w:t>
      </w:r>
      <w:r>
        <w:rPr>
          <w:color w:val="000000" w:themeColor="text1"/>
          <w:sz w:val="20"/>
          <w:szCs w:val="20"/>
        </w:rPr>
        <w:t>.</w:t>
      </w:r>
      <w:r w:rsidRPr="00AB5633">
        <w:rPr>
          <w:color w:val="000000" w:themeColor="text1"/>
          <w:sz w:val="20"/>
          <w:szCs w:val="20"/>
        </w:rPr>
        <w:t xml:space="preserve"> </w:t>
      </w:r>
      <w:r w:rsidRPr="00AB5633">
        <w:rPr>
          <w:i/>
          <w:color w:val="000000" w:themeColor="text1"/>
          <w:sz w:val="20"/>
          <w:szCs w:val="20"/>
        </w:rPr>
        <w:t>'Between Slavery and Freedom: Special Magistrate John Anderson's Journal of St. Vincent during the Apprenticeship'</w:t>
      </w:r>
      <w:r w:rsidRPr="00AB5633">
        <w:rPr>
          <w:color w:val="000000" w:themeColor="text1"/>
          <w:sz w:val="20"/>
          <w:szCs w:val="20"/>
        </w:rPr>
        <w:t xml:space="preserve"> (Philadelphia, 2001).</w:t>
      </w:r>
    </w:p>
    <w:p w14:paraId="2EB9CC16" w14:textId="77777777" w:rsidR="00342D7B" w:rsidRPr="00AB5633" w:rsidRDefault="00342D7B" w:rsidP="00342D7B">
      <w:pPr>
        <w:pStyle w:val="Default"/>
        <w:rPr>
          <w:color w:val="000000" w:themeColor="text1"/>
          <w:sz w:val="20"/>
          <w:szCs w:val="20"/>
        </w:rPr>
      </w:pPr>
    </w:p>
    <w:p w14:paraId="28D738C4" w14:textId="77777777" w:rsidR="00342D7B" w:rsidRPr="00D80883" w:rsidRDefault="00342D7B" w:rsidP="00342D7B">
      <w:pPr>
        <w:pStyle w:val="Default"/>
        <w:spacing w:after="180"/>
        <w:rPr>
          <w:color w:val="000000" w:themeColor="text1"/>
          <w:sz w:val="20"/>
          <w:szCs w:val="20"/>
        </w:rPr>
      </w:pPr>
      <w:r w:rsidRPr="00AB5633">
        <w:rPr>
          <w:color w:val="000000" w:themeColor="text1"/>
          <w:sz w:val="20"/>
          <w:szCs w:val="20"/>
        </w:rPr>
        <w:t xml:space="preserve">Rice, Charles </w:t>
      </w:r>
      <w:r w:rsidRPr="00AB5633">
        <w:rPr>
          <w:bCs/>
          <w:color w:val="000000" w:themeColor="text1"/>
          <w:sz w:val="20"/>
          <w:szCs w:val="20"/>
        </w:rPr>
        <w:t>Duncan</w:t>
      </w:r>
      <w:r>
        <w:rPr>
          <w:color w:val="000000" w:themeColor="text1"/>
          <w:sz w:val="20"/>
          <w:szCs w:val="20"/>
        </w:rPr>
        <w:t>.</w:t>
      </w:r>
      <w:r w:rsidRPr="00AB5633">
        <w:rPr>
          <w:color w:val="000000" w:themeColor="text1"/>
          <w:sz w:val="20"/>
          <w:szCs w:val="20"/>
        </w:rPr>
        <w:t xml:space="preserve"> </w:t>
      </w:r>
      <w:r w:rsidRPr="00D80883">
        <w:rPr>
          <w:color w:val="000000" w:themeColor="text1"/>
          <w:sz w:val="20"/>
          <w:szCs w:val="20"/>
        </w:rPr>
        <w:t>‘</w:t>
      </w:r>
      <w:r w:rsidRPr="00D80883">
        <w:rPr>
          <w:bCs/>
          <w:color w:val="000000" w:themeColor="text1"/>
          <w:sz w:val="20"/>
          <w:szCs w:val="20"/>
        </w:rPr>
        <w:t>Abolitionist</w:t>
      </w:r>
      <w:r w:rsidRPr="00D80883">
        <w:rPr>
          <w:color w:val="000000" w:themeColor="text1"/>
          <w:sz w:val="20"/>
          <w:szCs w:val="20"/>
        </w:rPr>
        <w:t xml:space="preserve"> and Abolitionism in Aberdeen: A Test </w:t>
      </w:r>
      <w:r w:rsidRPr="00D80883">
        <w:rPr>
          <w:vanish/>
          <w:color w:val="000000" w:themeColor="text1"/>
          <w:sz w:val="20"/>
          <w:szCs w:val="20"/>
        </w:rPr>
        <w:br/>
      </w:r>
      <w:r w:rsidRPr="00D80883">
        <w:rPr>
          <w:color w:val="000000" w:themeColor="text1"/>
          <w:sz w:val="20"/>
          <w:szCs w:val="20"/>
        </w:rPr>
        <w:t>Case for the Nineteenth-Century Anti-</w:t>
      </w:r>
      <w:r w:rsidRPr="00D80883">
        <w:rPr>
          <w:bCs/>
          <w:color w:val="000000" w:themeColor="text1"/>
          <w:sz w:val="20"/>
          <w:szCs w:val="20"/>
        </w:rPr>
        <w:t>slavery</w:t>
      </w:r>
      <w:r w:rsidRPr="00D80883">
        <w:rPr>
          <w:color w:val="000000" w:themeColor="text1"/>
          <w:sz w:val="20"/>
          <w:szCs w:val="20"/>
        </w:rPr>
        <w:t xml:space="preserve"> Movement’</w:t>
      </w:r>
      <w:r w:rsidRPr="00AB5633">
        <w:rPr>
          <w:color w:val="000000" w:themeColor="text1"/>
          <w:sz w:val="20"/>
          <w:szCs w:val="20"/>
        </w:rPr>
        <w:t xml:space="preserve"> (</w:t>
      </w:r>
      <w:r w:rsidRPr="00D80883">
        <w:rPr>
          <w:bCs/>
          <w:i/>
          <w:color w:val="000000" w:themeColor="text1"/>
          <w:sz w:val="20"/>
          <w:szCs w:val="20"/>
        </w:rPr>
        <w:t>Northern Scotland</w:t>
      </w:r>
      <w:r w:rsidRPr="00AB5633">
        <w:rPr>
          <w:color w:val="000000" w:themeColor="text1"/>
          <w:sz w:val="20"/>
          <w:szCs w:val="20"/>
        </w:rPr>
        <w:t xml:space="preserve"> issue 1, </w:t>
      </w:r>
      <w:r w:rsidRPr="00AB5633">
        <w:rPr>
          <w:vanish/>
          <w:color w:val="000000" w:themeColor="text1"/>
          <w:sz w:val="20"/>
          <w:szCs w:val="20"/>
        </w:rPr>
        <w:br/>
      </w:r>
      <w:r w:rsidRPr="00AB5633">
        <w:rPr>
          <w:color w:val="000000" w:themeColor="text1"/>
          <w:sz w:val="20"/>
          <w:szCs w:val="20"/>
        </w:rPr>
        <w:t>1972).</w:t>
      </w:r>
    </w:p>
    <w:p w14:paraId="63A989B3" w14:textId="75D917F3" w:rsidR="00032BC8" w:rsidRPr="00DE74B8" w:rsidRDefault="0033510C" w:rsidP="00032BC8">
      <w:pPr>
        <w:pStyle w:val="Heading1"/>
        <w:spacing w:before="180" w:after="120"/>
        <w:rPr>
          <w:rFonts w:cs="Arial"/>
        </w:rPr>
      </w:pPr>
      <w:r>
        <w:br w:type="column"/>
      </w:r>
      <w:r w:rsidR="00032BC8" w:rsidRPr="00DE74B8">
        <w:rPr>
          <w:rFonts w:cs="Arial"/>
        </w:rPr>
        <w:t xml:space="preserve"> </w:t>
      </w:r>
    </w:p>
    <w:p w14:paraId="06186B99" w14:textId="2303DD84" w:rsidR="00314BB3" w:rsidRPr="00DE74B8" w:rsidRDefault="00314BB3" w:rsidP="00342D7B">
      <w:pPr>
        <w:pStyle w:val="Header"/>
        <w:spacing w:after="120"/>
        <w:rPr>
          <w:rFonts w:cs="Arial"/>
        </w:rPr>
      </w:pPr>
    </w:p>
    <w:sectPr w:rsidR="00314BB3" w:rsidRPr="00DE74B8" w:rsidSect="00DE74B8">
      <w:headerReference w:type="default" r:id="rId11"/>
      <w:footerReference w:type="default" r:id="rId12"/>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A93F54" w14:textId="77777777" w:rsidR="00C717E5" w:rsidRDefault="00C717E5">
      <w:r>
        <w:separator/>
      </w:r>
    </w:p>
  </w:endnote>
  <w:endnote w:type="continuationSeparator" w:id="0">
    <w:p w14:paraId="4EA6D494" w14:textId="77777777" w:rsidR="00C717E5" w:rsidRDefault="00C71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F36C087-B3CA-4BA0-8803-17A7B22B730D}"/>
    <w:embedBold r:id="rId2" w:fontKey="{5E278EB4-C432-4121-B7B5-93467217C5AA}"/>
    <w:embedItalic r:id="rId3" w:fontKey="{A5CEFAC4-8BAA-4E8D-BE88-7B7C301281D5}"/>
  </w:font>
  <w:font w:name="Tahoma">
    <w:panose1 w:val="020B0604030504040204"/>
    <w:charset w:val="00"/>
    <w:family w:val="swiss"/>
    <w:pitch w:val="variable"/>
    <w:sig w:usb0="E1002EFF" w:usb1="C000605B" w:usb2="00000029" w:usb3="00000000" w:csb0="000101FF" w:csb1="00000000"/>
    <w:embedRegular r:id="rId4" w:fontKey="{CB90DD13-042A-43AB-A2A0-D5E30B9C1671}"/>
  </w:font>
  <w:font w:name="Calibri">
    <w:panose1 w:val="020F0502020204030204"/>
    <w:charset w:val="00"/>
    <w:family w:val="swiss"/>
    <w:pitch w:val="variable"/>
    <w:sig w:usb0="E4002EFF" w:usb1="C000247B" w:usb2="00000009" w:usb3="00000000" w:csb0="000001FF" w:csb1="00000000"/>
    <w:embedRegular r:id="rId5" w:fontKey="{16D4EF43-04F3-4F61-97C8-894AA10B7B0E}"/>
    <w:embedBold r:id="rId6" w:fontKey="{9991606A-0AFE-468E-82A0-4BFA578AC711}"/>
    <w:embedItalic r:id="rId7" w:fontKey="{8781F177-8E18-4438-B1D0-FCC279A45C4B}"/>
  </w:font>
  <w:font w:name="Cambria">
    <w:panose1 w:val="02040503050406030204"/>
    <w:charset w:val="00"/>
    <w:family w:val="roman"/>
    <w:pitch w:val="variable"/>
    <w:sig w:usb0="E00006FF" w:usb1="420024FF" w:usb2="02000000" w:usb3="00000000" w:csb0="0000019F" w:csb1="00000000"/>
    <w:embedRegular r:id="rId8" w:fontKey="{7CC3BCBC-BA33-480C-BF04-9A322755A1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17779"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3883D"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315BC237" wp14:editId="28367DAA">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FDE28"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BC237"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520FDE28"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19C70"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295B8B">
      <w:rPr>
        <w:rStyle w:val="PageNumber"/>
        <w:i/>
        <w:iCs/>
        <w:noProof/>
      </w:rPr>
      <w:t>2</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49BF36" w14:textId="77777777" w:rsidR="00C717E5" w:rsidRDefault="00C717E5">
      <w:r>
        <w:separator/>
      </w:r>
    </w:p>
  </w:footnote>
  <w:footnote w:type="continuationSeparator" w:id="0">
    <w:p w14:paraId="22F14F1F" w14:textId="77777777" w:rsidR="00C717E5" w:rsidRDefault="00C71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198F3"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8EE03" w14:textId="77777777" w:rsidR="00BE3AFB" w:rsidRDefault="00B80E5D">
    <w:pPr>
      <w:pStyle w:val="Header"/>
      <w:spacing w:after="0"/>
    </w:pPr>
    <w:r w:rsidRPr="00DE74B8">
      <w:rPr>
        <w:noProof/>
        <w:lang w:eastAsia="en-GB"/>
      </w:rPr>
      <w:drawing>
        <wp:anchor distT="0" distB="0" distL="114300" distR="114300" simplePos="0" relativeHeight="251656704" behindDoc="1" locked="0" layoutInCell="1" allowOverlap="0" wp14:anchorId="646D340F" wp14:editId="4C730AA0">
          <wp:simplePos x="0" y="0"/>
          <wp:positionH relativeFrom="column">
            <wp:posOffset>-735965</wp:posOffset>
          </wp:positionH>
          <wp:positionV relativeFrom="page">
            <wp:posOffset>-1270</wp:posOffset>
          </wp:positionV>
          <wp:extent cx="7592060" cy="722630"/>
          <wp:effectExtent l="0" t="0" r="8890" b="127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22630"/>
                  </a:xfrm>
                  <a:prstGeom prst="rect">
                    <a:avLst/>
                  </a:prstGeom>
                </pic:spPr>
              </pic:pic>
            </a:graphicData>
          </a:graphic>
          <wp14:sizeRelH relativeFrom="margin">
            <wp14:pctWidth>0</wp14:pctWidth>
          </wp14:sizeRelH>
          <wp14:sizeRelV relativeFrom="margin">
            <wp14:pctHeight>0</wp14:pctHeight>
          </wp14:sizeRelV>
        </wp:anchor>
      </w:drawing>
    </w:r>
    <w:r w:rsidR="00324CB3">
      <w:rPr>
        <w:noProof/>
        <w:lang w:eastAsia="en-GB"/>
      </w:rPr>
      <mc:AlternateContent>
        <mc:Choice Requires="wps">
          <w:drawing>
            <wp:anchor distT="0" distB="0" distL="114300" distR="114300" simplePos="0" relativeHeight="251662848" behindDoc="0" locked="0" layoutInCell="1" allowOverlap="1" wp14:anchorId="746B7A88" wp14:editId="5A48AE83">
              <wp:simplePos x="0" y="0"/>
              <wp:positionH relativeFrom="column">
                <wp:posOffset>4327067</wp:posOffset>
              </wp:positionH>
              <wp:positionV relativeFrom="paragraph">
                <wp:posOffset>-427355</wp:posOffset>
              </wp:positionV>
              <wp:extent cx="1905000" cy="5340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FB9C0"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B7A88" id="_x0000_t202" coordsize="21600,21600" o:spt="202" path="m,l,21600r21600,l21600,xe">
              <v:stroke joinstyle="miter"/>
              <v:path gradientshapeok="t" o:connecttype="rect"/>
            </v:shapetype>
            <v:shape id="Text Box 2" o:spid="_x0000_s1026" type="#_x0000_t202" style="position:absolute;margin-left:340.7pt;margin-top:-33.65pt;width:150pt;height:4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" filled="f" stroked="f">
              <v:textbox>
                <w:txbxContent>
                  <w:p w14:paraId="4D7FB9C0"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41DDD"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741974">
    <w:abstractNumId w:val="0"/>
  </w:num>
  <w:num w:numId="2" w16cid:durableId="1186941567">
    <w:abstractNumId w:val="0"/>
  </w:num>
  <w:num w:numId="3" w16cid:durableId="1249460362">
    <w:abstractNumId w:val="1"/>
  </w:num>
  <w:num w:numId="4" w16cid:durableId="1616226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796"/>
    <w:rsid w:val="00032BC8"/>
    <w:rsid w:val="000425F2"/>
    <w:rsid w:val="0006496F"/>
    <w:rsid w:val="000D224B"/>
    <w:rsid w:val="000F67FE"/>
    <w:rsid w:val="001373FB"/>
    <w:rsid w:val="001660EB"/>
    <w:rsid w:val="001B5F63"/>
    <w:rsid w:val="00222E2A"/>
    <w:rsid w:val="00256ADA"/>
    <w:rsid w:val="00295B8B"/>
    <w:rsid w:val="002C16A8"/>
    <w:rsid w:val="00314BB3"/>
    <w:rsid w:val="00317D1C"/>
    <w:rsid w:val="00324CB3"/>
    <w:rsid w:val="0033510C"/>
    <w:rsid w:val="00342D7B"/>
    <w:rsid w:val="0036096D"/>
    <w:rsid w:val="003F2B5E"/>
    <w:rsid w:val="00411CFD"/>
    <w:rsid w:val="004738BD"/>
    <w:rsid w:val="004772C8"/>
    <w:rsid w:val="004E6E2E"/>
    <w:rsid w:val="0058749A"/>
    <w:rsid w:val="00600F04"/>
    <w:rsid w:val="0065029D"/>
    <w:rsid w:val="00666BE8"/>
    <w:rsid w:val="00693220"/>
    <w:rsid w:val="006971BD"/>
    <w:rsid w:val="00715B8F"/>
    <w:rsid w:val="00720569"/>
    <w:rsid w:val="007600CA"/>
    <w:rsid w:val="007A3E70"/>
    <w:rsid w:val="007C1B50"/>
    <w:rsid w:val="007D2C23"/>
    <w:rsid w:val="007D6059"/>
    <w:rsid w:val="007E6BEC"/>
    <w:rsid w:val="007F03CE"/>
    <w:rsid w:val="00847AB5"/>
    <w:rsid w:val="00857F6C"/>
    <w:rsid w:val="008C4796"/>
    <w:rsid w:val="008C5AC7"/>
    <w:rsid w:val="008E2AE1"/>
    <w:rsid w:val="008E3200"/>
    <w:rsid w:val="008E4F83"/>
    <w:rsid w:val="009B56C4"/>
    <w:rsid w:val="00A03743"/>
    <w:rsid w:val="00A27F3D"/>
    <w:rsid w:val="00A6174F"/>
    <w:rsid w:val="00A65EA3"/>
    <w:rsid w:val="00A731B4"/>
    <w:rsid w:val="00AC5139"/>
    <w:rsid w:val="00B07213"/>
    <w:rsid w:val="00B227D5"/>
    <w:rsid w:val="00B57DFD"/>
    <w:rsid w:val="00B80E5D"/>
    <w:rsid w:val="00B82317"/>
    <w:rsid w:val="00B96BE6"/>
    <w:rsid w:val="00BB5074"/>
    <w:rsid w:val="00BE3AFB"/>
    <w:rsid w:val="00C0164F"/>
    <w:rsid w:val="00C63C08"/>
    <w:rsid w:val="00C717E5"/>
    <w:rsid w:val="00C8535F"/>
    <w:rsid w:val="00C86838"/>
    <w:rsid w:val="00CA191E"/>
    <w:rsid w:val="00CC3868"/>
    <w:rsid w:val="00CD395A"/>
    <w:rsid w:val="00D07AE3"/>
    <w:rsid w:val="00DA30BE"/>
    <w:rsid w:val="00DA7801"/>
    <w:rsid w:val="00DC024E"/>
    <w:rsid w:val="00DC24E9"/>
    <w:rsid w:val="00DE74B8"/>
    <w:rsid w:val="00E11A16"/>
    <w:rsid w:val="00E232E3"/>
    <w:rsid w:val="00EA165B"/>
    <w:rsid w:val="00EA2265"/>
    <w:rsid w:val="00EA3708"/>
    <w:rsid w:val="00EC427D"/>
    <w:rsid w:val="00F426AC"/>
    <w:rsid w:val="00F83668"/>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8F13D52"/>
  <w15:docId w15:val="{401BACE4-179C-4597-8FE9-121B322CE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paragraph" w:styleId="NormalWeb">
    <w:name w:val="Normal (Web)"/>
    <w:basedOn w:val="Normal"/>
    <w:uiPriority w:val="99"/>
    <w:unhideWhenUsed/>
    <w:rsid w:val="00342D7B"/>
    <w:pPr>
      <w:overflowPunct/>
      <w:autoSpaceDE/>
      <w:autoSpaceDN/>
      <w:adjustRightInd/>
      <w:spacing w:before="100" w:beforeAutospacing="1" w:after="100" w:afterAutospacing="1" w:line="240" w:lineRule="auto"/>
      <w:textAlignment w:val="auto"/>
    </w:pPr>
    <w:rPr>
      <w:rFonts w:ascii="Times New Roman" w:hAnsi="Times New Roman"/>
      <w:sz w:val="24"/>
      <w:szCs w:val="24"/>
      <w:lang w:eastAsia="en-GB"/>
    </w:rPr>
  </w:style>
  <w:style w:type="paragraph" w:customStyle="1" w:styleId="Default">
    <w:name w:val="Default"/>
    <w:rsid w:val="00342D7B"/>
    <w:pPr>
      <w:autoSpaceDE w:val="0"/>
      <w:autoSpaceDN w:val="0"/>
      <w:adjustRightInd w:val="0"/>
    </w:pPr>
    <w:rPr>
      <w:rFonts w:ascii="Arial" w:eastAsiaTheme="minorHAnsi" w:hAnsi="Arial" w:cs="Arial"/>
      <w:color w:val="000000"/>
      <w:sz w:val="24"/>
      <w:szCs w:val="24"/>
      <w:lang w:eastAsia="en-US"/>
    </w:rPr>
  </w:style>
  <w:style w:type="character" w:customStyle="1" w:styleId="HeaderChar">
    <w:name w:val="Header Char"/>
    <w:basedOn w:val="DefaultParagraphFont"/>
    <w:link w:val="Header"/>
    <w:rsid w:val="00342D7B"/>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845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845</Words>
  <Characters>5045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5879</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Borompoka</dc:creator>
  <cp:lastModifiedBy>Macgregor, Andrew</cp:lastModifiedBy>
  <cp:revision>4</cp:revision>
  <cp:lastPrinted>2010-05-19T13:46:00Z</cp:lastPrinted>
  <dcterms:created xsi:type="dcterms:W3CDTF">2018-07-27T15:33:00Z</dcterms:created>
  <dcterms:modified xsi:type="dcterms:W3CDTF">2024-06-27T10:41:00Z</dcterms:modified>
</cp:coreProperties>
</file>